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54AF" w14:textId="77777777" w:rsidR="00BD320B" w:rsidRPr="00403800" w:rsidRDefault="00BD320B" w:rsidP="00BD320B">
      <w:pPr>
        <w:rPr>
          <w:sz w:val="32"/>
          <w:szCs w:val="32"/>
        </w:rPr>
      </w:pPr>
      <w:r w:rsidRPr="00403800">
        <w:rPr>
          <w:sz w:val="32"/>
          <w:szCs w:val="32"/>
        </w:rPr>
        <w:t>VŠEOBECNÉ OBCHODNÍ PODMÍNKY</w:t>
      </w:r>
    </w:p>
    <w:sdt>
      <w:sdtPr>
        <w:id w:val="-568497965"/>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070C9918" w14:textId="4F89A86D" w:rsidR="00BD320B" w:rsidRDefault="00BD320B">
          <w:pPr>
            <w:pStyle w:val="Nadpisobsahu"/>
            <w:rPr>
              <w:rFonts w:asciiTheme="minorHAnsi" w:eastAsiaTheme="minorHAnsi" w:hAnsiTheme="minorHAnsi" w:cstheme="minorBidi"/>
              <w:caps/>
              <w:color w:val="auto"/>
              <w:kern w:val="2"/>
              <w:sz w:val="28"/>
              <w:szCs w:val="28"/>
              <w:lang w:eastAsia="en-US"/>
              <w14:ligatures w14:val="standardContextual"/>
            </w:rPr>
          </w:pPr>
          <w:r w:rsidRPr="00BD320B">
            <w:rPr>
              <w:rFonts w:asciiTheme="minorHAnsi" w:eastAsiaTheme="minorHAnsi" w:hAnsiTheme="minorHAnsi" w:cstheme="minorBidi"/>
              <w:caps/>
              <w:color w:val="auto"/>
              <w:kern w:val="2"/>
              <w:sz w:val="28"/>
              <w:szCs w:val="28"/>
              <w:lang w:eastAsia="en-US"/>
              <w14:ligatures w14:val="standardContextual"/>
            </w:rPr>
            <w:t>Obsah</w:t>
          </w:r>
        </w:p>
        <w:p w14:paraId="65758A5E" w14:textId="77777777" w:rsidR="00BD320B" w:rsidRPr="00BD320B" w:rsidRDefault="00BD320B" w:rsidP="00BD320B">
          <w:pPr>
            <w:rPr>
              <w:sz w:val="22"/>
              <w:szCs w:val="22"/>
            </w:rPr>
          </w:pPr>
        </w:p>
        <w:p w14:paraId="6BC8C653" w14:textId="7C1F0910" w:rsidR="00403800" w:rsidRDefault="00BD320B">
          <w:pPr>
            <w:pStyle w:val="Obsah1"/>
            <w:tabs>
              <w:tab w:val="left" w:pos="480"/>
              <w:tab w:val="right" w:leader="dot" w:pos="9062"/>
            </w:tabs>
            <w:rPr>
              <w:rFonts w:eastAsiaTheme="minorEastAsia"/>
              <w:noProof/>
              <w:lang w:eastAsia="cs-CZ"/>
            </w:rPr>
          </w:pPr>
          <w:r>
            <w:fldChar w:fldCharType="begin"/>
          </w:r>
          <w:r>
            <w:instrText xml:space="preserve"> TOC \o "1-3" \h \z \u </w:instrText>
          </w:r>
          <w:r>
            <w:fldChar w:fldCharType="separate"/>
          </w:r>
          <w:hyperlink w:anchor="_Toc219195748" w:history="1">
            <w:r w:rsidR="00403800" w:rsidRPr="00D40B6C">
              <w:rPr>
                <w:rStyle w:val="Hypertextovodkaz"/>
                <w:b/>
                <w:bCs/>
                <w:noProof/>
              </w:rPr>
              <w:t>1.</w:t>
            </w:r>
            <w:r w:rsidR="00403800">
              <w:rPr>
                <w:rFonts w:eastAsiaTheme="minorEastAsia"/>
                <w:noProof/>
                <w:lang w:eastAsia="cs-CZ"/>
              </w:rPr>
              <w:tab/>
            </w:r>
            <w:r w:rsidR="00403800" w:rsidRPr="00D40B6C">
              <w:rPr>
                <w:rStyle w:val="Hypertextovodkaz"/>
                <w:b/>
                <w:bCs/>
                <w:noProof/>
              </w:rPr>
              <w:t>Úvodní ustanovení</w:t>
            </w:r>
            <w:r w:rsidR="00403800">
              <w:rPr>
                <w:noProof/>
                <w:webHidden/>
              </w:rPr>
              <w:tab/>
            </w:r>
            <w:r w:rsidR="00403800">
              <w:rPr>
                <w:noProof/>
                <w:webHidden/>
              </w:rPr>
              <w:fldChar w:fldCharType="begin"/>
            </w:r>
            <w:r w:rsidR="00403800">
              <w:rPr>
                <w:noProof/>
                <w:webHidden/>
              </w:rPr>
              <w:instrText xml:space="preserve"> PAGEREF _Toc219195748 \h </w:instrText>
            </w:r>
            <w:r w:rsidR="00403800">
              <w:rPr>
                <w:noProof/>
                <w:webHidden/>
              </w:rPr>
            </w:r>
            <w:r w:rsidR="00403800">
              <w:rPr>
                <w:noProof/>
                <w:webHidden/>
              </w:rPr>
              <w:fldChar w:fldCharType="separate"/>
            </w:r>
            <w:r w:rsidR="00403800">
              <w:rPr>
                <w:noProof/>
                <w:webHidden/>
              </w:rPr>
              <w:t>2</w:t>
            </w:r>
            <w:r w:rsidR="00403800">
              <w:rPr>
                <w:noProof/>
                <w:webHidden/>
              </w:rPr>
              <w:fldChar w:fldCharType="end"/>
            </w:r>
          </w:hyperlink>
        </w:p>
        <w:p w14:paraId="106D5A16" w14:textId="4B6B259E" w:rsidR="00403800" w:rsidRDefault="00403800">
          <w:pPr>
            <w:pStyle w:val="Obsah1"/>
            <w:tabs>
              <w:tab w:val="left" w:pos="480"/>
              <w:tab w:val="right" w:leader="dot" w:pos="9062"/>
            </w:tabs>
            <w:rPr>
              <w:rFonts w:eastAsiaTheme="minorEastAsia"/>
              <w:noProof/>
              <w:lang w:eastAsia="cs-CZ"/>
            </w:rPr>
          </w:pPr>
          <w:hyperlink w:anchor="_Toc219195749" w:history="1">
            <w:r w:rsidRPr="00D40B6C">
              <w:rPr>
                <w:rStyle w:val="Hypertextovodkaz"/>
                <w:b/>
                <w:bCs/>
                <w:noProof/>
              </w:rPr>
              <w:t>2.</w:t>
            </w:r>
            <w:r>
              <w:rPr>
                <w:rFonts w:eastAsiaTheme="minorEastAsia"/>
                <w:noProof/>
                <w:lang w:eastAsia="cs-CZ"/>
              </w:rPr>
              <w:tab/>
            </w:r>
            <w:r w:rsidRPr="00D40B6C">
              <w:rPr>
                <w:rStyle w:val="Hypertextovodkaz"/>
                <w:b/>
                <w:bCs/>
                <w:noProof/>
              </w:rPr>
              <w:t>Definice pojmů</w:t>
            </w:r>
            <w:r>
              <w:rPr>
                <w:noProof/>
                <w:webHidden/>
              </w:rPr>
              <w:tab/>
            </w:r>
            <w:r>
              <w:rPr>
                <w:noProof/>
                <w:webHidden/>
              </w:rPr>
              <w:fldChar w:fldCharType="begin"/>
            </w:r>
            <w:r>
              <w:rPr>
                <w:noProof/>
                <w:webHidden/>
              </w:rPr>
              <w:instrText xml:space="preserve"> PAGEREF _Toc219195749 \h </w:instrText>
            </w:r>
            <w:r>
              <w:rPr>
                <w:noProof/>
                <w:webHidden/>
              </w:rPr>
            </w:r>
            <w:r>
              <w:rPr>
                <w:noProof/>
                <w:webHidden/>
              </w:rPr>
              <w:fldChar w:fldCharType="separate"/>
            </w:r>
            <w:r>
              <w:rPr>
                <w:noProof/>
                <w:webHidden/>
              </w:rPr>
              <w:t>2</w:t>
            </w:r>
            <w:r>
              <w:rPr>
                <w:noProof/>
                <w:webHidden/>
              </w:rPr>
              <w:fldChar w:fldCharType="end"/>
            </w:r>
          </w:hyperlink>
        </w:p>
        <w:p w14:paraId="4E25C240" w14:textId="4F82B195" w:rsidR="00403800" w:rsidRDefault="00403800">
          <w:pPr>
            <w:pStyle w:val="Obsah1"/>
            <w:tabs>
              <w:tab w:val="left" w:pos="480"/>
              <w:tab w:val="right" w:leader="dot" w:pos="9062"/>
            </w:tabs>
            <w:rPr>
              <w:rFonts w:eastAsiaTheme="minorEastAsia"/>
              <w:noProof/>
              <w:lang w:eastAsia="cs-CZ"/>
            </w:rPr>
          </w:pPr>
          <w:hyperlink w:anchor="_Toc219195750" w:history="1">
            <w:r w:rsidRPr="00D40B6C">
              <w:rPr>
                <w:rStyle w:val="Hypertextovodkaz"/>
                <w:b/>
                <w:bCs/>
                <w:noProof/>
              </w:rPr>
              <w:t>3.</w:t>
            </w:r>
            <w:r>
              <w:rPr>
                <w:rFonts w:eastAsiaTheme="minorEastAsia"/>
                <w:noProof/>
                <w:lang w:eastAsia="cs-CZ"/>
              </w:rPr>
              <w:tab/>
            </w:r>
            <w:r w:rsidRPr="00D40B6C">
              <w:rPr>
                <w:rStyle w:val="Hypertextovodkaz"/>
                <w:b/>
                <w:bCs/>
                <w:noProof/>
              </w:rPr>
              <w:t>Uzavření smlouvy</w:t>
            </w:r>
            <w:r>
              <w:rPr>
                <w:noProof/>
                <w:webHidden/>
              </w:rPr>
              <w:tab/>
            </w:r>
            <w:r>
              <w:rPr>
                <w:noProof/>
                <w:webHidden/>
              </w:rPr>
              <w:fldChar w:fldCharType="begin"/>
            </w:r>
            <w:r>
              <w:rPr>
                <w:noProof/>
                <w:webHidden/>
              </w:rPr>
              <w:instrText xml:space="preserve"> PAGEREF _Toc219195750 \h </w:instrText>
            </w:r>
            <w:r>
              <w:rPr>
                <w:noProof/>
                <w:webHidden/>
              </w:rPr>
            </w:r>
            <w:r>
              <w:rPr>
                <w:noProof/>
                <w:webHidden/>
              </w:rPr>
              <w:fldChar w:fldCharType="separate"/>
            </w:r>
            <w:r>
              <w:rPr>
                <w:noProof/>
                <w:webHidden/>
              </w:rPr>
              <w:t>3</w:t>
            </w:r>
            <w:r>
              <w:rPr>
                <w:noProof/>
                <w:webHidden/>
              </w:rPr>
              <w:fldChar w:fldCharType="end"/>
            </w:r>
          </w:hyperlink>
        </w:p>
        <w:p w14:paraId="1999FD4D" w14:textId="2989A6EA" w:rsidR="00403800" w:rsidRDefault="00403800">
          <w:pPr>
            <w:pStyle w:val="Obsah1"/>
            <w:tabs>
              <w:tab w:val="left" w:pos="480"/>
              <w:tab w:val="right" w:leader="dot" w:pos="9062"/>
            </w:tabs>
            <w:rPr>
              <w:rFonts w:eastAsiaTheme="minorEastAsia"/>
              <w:noProof/>
              <w:lang w:eastAsia="cs-CZ"/>
            </w:rPr>
          </w:pPr>
          <w:hyperlink w:anchor="_Toc219195751" w:history="1">
            <w:r w:rsidRPr="00D40B6C">
              <w:rPr>
                <w:rStyle w:val="Hypertextovodkaz"/>
                <w:b/>
                <w:bCs/>
                <w:noProof/>
              </w:rPr>
              <w:t>4.</w:t>
            </w:r>
            <w:r>
              <w:rPr>
                <w:rFonts w:eastAsiaTheme="minorEastAsia"/>
                <w:noProof/>
                <w:lang w:eastAsia="cs-CZ"/>
              </w:rPr>
              <w:tab/>
            </w:r>
            <w:r w:rsidRPr="00D40B6C">
              <w:rPr>
                <w:rStyle w:val="Hypertextovodkaz"/>
                <w:b/>
                <w:bCs/>
                <w:noProof/>
              </w:rPr>
              <w:t>Identifikace Nájemce</w:t>
            </w:r>
            <w:r>
              <w:rPr>
                <w:noProof/>
                <w:webHidden/>
              </w:rPr>
              <w:tab/>
            </w:r>
            <w:r>
              <w:rPr>
                <w:noProof/>
                <w:webHidden/>
              </w:rPr>
              <w:fldChar w:fldCharType="begin"/>
            </w:r>
            <w:r>
              <w:rPr>
                <w:noProof/>
                <w:webHidden/>
              </w:rPr>
              <w:instrText xml:space="preserve"> PAGEREF _Toc219195751 \h </w:instrText>
            </w:r>
            <w:r>
              <w:rPr>
                <w:noProof/>
                <w:webHidden/>
              </w:rPr>
            </w:r>
            <w:r>
              <w:rPr>
                <w:noProof/>
                <w:webHidden/>
              </w:rPr>
              <w:fldChar w:fldCharType="separate"/>
            </w:r>
            <w:r>
              <w:rPr>
                <w:noProof/>
                <w:webHidden/>
              </w:rPr>
              <w:t>3</w:t>
            </w:r>
            <w:r>
              <w:rPr>
                <w:noProof/>
                <w:webHidden/>
              </w:rPr>
              <w:fldChar w:fldCharType="end"/>
            </w:r>
          </w:hyperlink>
        </w:p>
        <w:p w14:paraId="4397239A" w14:textId="2AE4FD31" w:rsidR="00403800" w:rsidRDefault="00403800">
          <w:pPr>
            <w:pStyle w:val="Obsah1"/>
            <w:tabs>
              <w:tab w:val="left" w:pos="480"/>
              <w:tab w:val="right" w:leader="dot" w:pos="9062"/>
            </w:tabs>
            <w:rPr>
              <w:rFonts w:eastAsiaTheme="minorEastAsia"/>
              <w:noProof/>
              <w:lang w:eastAsia="cs-CZ"/>
            </w:rPr>
          </w:pPr>
          <w:hyperlink w:anchor="_Toc219195752" w:history="1">
            <w:r w:rsidRPr="00D40B6C">
              <w:rPr>
                <w:rStyle w:val="Hypertextovodkaz"/>
                <w:b/>
                <w:bCs/>
                <w:noProof/>
              </w:rPr>
              <w:t>5.</w:t>
            </w:r>
            <w:r>
              <w:rPr>
                <w:rFonts w:eastAsiaTheme="minorEastAsia"/>
                <w:noProof/>
                <w:lang w:eastAsia="cs-CZ"/>
              </w:rPr>
              <w:tab/>
            </w:r>
            <w:r w:rsidRPr="00D40B6C">
              <w:rPr>
                <w:rStyle w:val="Hypertextovodkaz"/>
                <w:b/>
                <w:bCs/>
                <w:noProof/>
              </w:rPr>
              <w:t>Předmět smlouvy a účel užívání</w:t>
            </w:r>
            <w:r>
              <w:rPr>
                <w:noProof/>
                <w:webHidden/>
              </w:rPr>
              <w:tab/>
            </w:r>
            <w:r>
              <w:rPr>
                <w:noProof/>
                <w:webHidden/>
              </w:rPr>
              <w:fldChar w:fldCharType="begin"/>
            </w:r>
            <w:r>
              <w:rPr>
                <w:noProof/>
                <w:webHidden/>
              </w:rPr>
              <w:instrText xml:space="preserve"> PAGEREF _Toc219195752 \h </w:instrText>
            </w:r>
            <w:r>
              <w:rPr>
                <w:noProof/>
                <w:webHidden/>
              </w:rPr>
            </w:r>
            <w:r>
              <w:rPr>
                <w:noProof/>
                <w:webHidden/>
              </w:rPr>
              <w:fldChar w:fldCharType="separate"/>
            </w:r>
            <w:r>
              <w:rPr>
                <w:noProof/>
                <w:webHidden/>
              </w:rPr>
              <w:t>4</w:t>
            </w:r>
            <w:r>
              <w:rPr>
                <w:noProof/>
                <w:webHidden/>
              </w:rPr>
              <w:fldChar w:fldCharType="end"/>
            </w:r>
          </w:hyperlink>
        </w:p>
        <w:p w14:paraId="183DA05E" w14:textId="6EFEC6A3" w:rsidR="00403800" w:rsidRDefault="00403800">
          <w:pPr>
            <w:pStyle w:val="Obsah1"/>
            <w:tabs>
              <w:tab w:val="left" w:pos="480"/>
              <w:tab w:val="right" w:leader="dot" w:pos="9062"/>
            </w:tabs>
            <w:rPr>
              <w:rFonts w:eastAsiaTheme="minorEastAsia"/>
              <w:noProof/>
              <w:lang w:eastAsia="cs-CZ"/>
            </w:rPr>
          </w:pPr>
          <w:hyperlink w:anchor="_Toc219195753" w:history="1">
            <w:r w:rsidRPr="00D40B6C">
              <w:rPr>
                <w:rStyle w:val="Hypertextovodkaz"/>
                <w:b/>
                <w:bCs/>
                <w:noProof/>
              </w:rPr>
              <w:t>6.</w:t>
            </w:r>
            <w:r>
              <w:rPr>
                <w:rFonts w:eastAsiaTheme="minorEastAsia"/>
                <w:noProof/>
                <w:lang w:eastAsia="cs-CZ"/>
              </w:rPr>
              <w:tab/>
            </w:r>
            <w:r w:rsidRPr="00D40B6C">
              <w:rPr>
                <w:rStyle w:val="Hypertextovodkaz"/>
                <w:b/>
                <w:bCs/>
                <w:noProof/>
              </w:rPr>
              <w:t>Přístup k předmětu nájmu</w:t>
            </w:r>
            <w:r>
              <w:rPr>
                <w:noProof/>
                <w:webHidden/>
              </w:rPr>
              <w:tab/>
            </w:r>
            <w:r>
              <w:rPr>
                <w:noProof/>
                <w:webHidden/>
              </w:rPr>
              <w:fldChar w:fldCharType="begin"/>
            </w:r>
            <w:r>
              <w:rPr>
                <w:noProof/>
                <w:webHidden/>
              </w:rPr>
              <w:instrText xml:space="preserve"> PAGEREF _Toc219195753 \h </w:instrText>
            </w:r>
            <w:r>
              <w:rPr>
                <w:noProof/>
                <w:webHidden/>
              </w:rPr>
            </w:r>
            <w:r>
              <w:rPr>
                <w:noProof/>
                <w:webHidden/>
              </w:rPr>
              <w:fldChar w:fldCharType="separate"/>
            </w:r>
            <w:r>
              <w:rPr>
                <w:noProof/>
                <w:webHidden/>
              </w:rPr>
              <w:t>4</w:t>
            </w:r>
            <w:r>
              <w:rPr>
                <w:noProof/>
                <w:webHidden/>
              </w:rPr>
              <w:fldChar w:fldCharType="end"/>
            </w:r>
          </w:hyperlink>
        </w:p>
        <w:p w14:paraId="0F3DEC53" w14:textId="7CCA98D2" w:rsidR="00403800" w:rsidRDefault="00403800">
          <w:pPr>
            <w:pStyle w:val="Obsah1"/>
            <w:tabs>
              <w:tab w:val="left" w:pos="480"/>
              <w:tab w:val="right" w:leader="dot" w:pos="9062"/>
            </w:tabs>
            <w:rPr>
              <w:rFonts w:eastAsiaTheme="minorEastAsia"/>
              <w:noProof/>
              <w:lang w:eastAsia="cs-CZ"/>
            </w:rPr>
          </w:pPr>
          <w:hyperlink w:anchor="_Toc219195754" w:history="1">
            <w:r w:rsidRPr="00D40B6C">
              <w:rPr>
                <w:rStyle w:val="Hypertextovodkaz"/>
                <w:b/>
                <w:bCs/>
                <w:noProof/>
              </w:rPr>
              <w:t>7.</w:t>
            </w:r>
            <w:r>
              <w:rPr>
                <w:rFonts w:eastAsiaTheme="minorEastAsia"/>
                <w:noProof/>
                <w:lang w:eastAsia="cs-CZ"/>
              </w:rPr>
              <w:tab/>
            </w:r>
            <w:r w:rsidRPr="00D40B6C">
              <w:rPr>
                <w:rStyle w:val="Hypertextovodkaz"/>
                <w:b/>
                <w:bCs/>
                <w:noProof/>
              </w:rPr>
              <w:t>Odpovědnost</w:t>
            </w:r>
            <w:r>
              <w:rPr>
                <w:noProof/>
                <w:webHidden/>
              </w:rPr>
              <w:tab/>
            </w:r>
            <w:r>
              <w:rPr>
                <w:noProof/>
                <w:webHidden/>
              </w:rPr>
              <w:fldChar w:fldCharType="begin"/>
            </w:r>
            <w:r>
              <w:rPr>
                <w:noProof/>
                <w:webHidden/>
              </w:rPr>
              <w:instrText xml:space="preserve"> PAGEREF _Toc219195754 \h </w:instrText>
            </w:r>
            <w:r>
              <w:rPr>
                <w:noProof/>
                <w:webHidden/>
              </w:rPr>
            </w:r>
            <w:r>
              <w:rPr>
                <w:noProof/>
                <w:webHidden/>
              </w:rPr>
              <w:fldChar w:fldCharType="separate"/>
            </w:r>
            <w:r>
              <w:rPr>
                <w:noProof/>
                <w:webHidden/>
              </w:rPr>
              <w:t>5</w:t>
            </w:r>
            <w:r>
              <w:rPr>
                <w:noProof/>
                <w:webHidden/>
              </w:rPr>
              <w:fldChar w:fldCharType="end"/>
            </w:r>
          </w:hyperlink>
        </w:p>
        <w:p w14:paraId="559FEC24" w14:textId="08EAC8E7" w:rsidR="00403800" w:rsidRDefault="00403800">
          <w:pPr>
            <w:pStyle w:val="Obsah1"/>
            <w:tabs>
              <w:tab w:val="left" w:pos="480"/>
              <w:tab w:val="right" w:leader="dot" w:pos="9062"/>
            </w:tabs>
            <w:rPr>
              <w:rFonts w:eastAsiaTheme="minorEastAsia"/>
              <w:noProof/>
              <w:lang w:eastAsia="cs-CZ"/>
            </w:rPr>
          </w:pPr>
          <w:hyperlink w:anchor="_Toc219195755" w:history="1">
            <w:r w:rsidRPr="00D40B6C">
              <w:rPr>
                <w:rStyle w:val="Hypertextovodkaz"/>
                <w:b/>
                <w:bCs/>
                <w:noProof/>
              </w:rPr>
              <w:t>8.</w:t>
            </w:r>
            <w:r>
              <w:rPr>
                <w:rFonts w:eastAsiaTheme="minorEastAsia"/>
                <w:noProof/>
                <w:lang w:eastAsia="cs-CZ"/>
              </w:rPr>
              <w:tab/>
            </w:r>
            <w:r w:rsidRPr="00D40B6C">
              <w:rPr>
                <w:rStyle w:val="Hypertextovodkaz"/>
                <w:b/>
                <w:bCs/>
                <w:noProof/>
              </w:rPr>
              <w:t>Nájemné a platby</w:t>
            </w:r>
            <w:r>
              <w:rPr>
                <w:noProof/>
                <w:webHidden/>
              </w:rPr>
              <w:tab/>
            </w:r>
            <w:r>
              <w:rPr>
                <w:noProof/>
                <w:webHidden/>
              </w:rPr>
              <w:fldChar w:fldCharType="begin"/>
            </w:r>
            <w:r>
              <w:rPr>
                <w:noProof/>
                <w:webHidden/>
              </w:rPr>
              <w:instrText xml:space="preserve"> PAGEREF _Toc219195755 \h </w:instrText>
            </w:r>
            <w:r>
              <w:rPr>
                <w:noProof/>
                <w:webHidden/>
              </w:rPr>
            </w:r>
            <w:r>
              <w:rPr>
                <w:noProof/>
                <w:webHidden/>
              </w:rPr>
              <w:fldChar w:fldCharType="separate"/>
            </w:r>
            <w:r>
              <w:rPr>
                <w:noProof/>
                <w:webHidden/>
              </w:rPr>
              <w:t>5</w:t>
            </w:r>
            <w:r>
              <w:rPr>
                <w:noProof/>
                <w:webHidden/>
              </w:rPr>
              <w:fldChar w:fldCharType="end"/>
            </w:r>
          </w:hyperlink>
        </w:p>
        <w:p w14:paraId="7332FF8F" w14:textId="0DEA1988" w:rsidR="00403800" w:rsidRDefault="00403800">
          <w:pPr>
            <w:pStyle w:val="Obsah1"/>
            <w:tabs>
              <w:tab w:val="left" w:pos="480"/>
              <w:tab w:val="right" w:leader="dot" w:pos="9062"/>
            </w:tabs>
            <w:rPr>
              <w:rFonts w:eastAsiaTheme="minorEastAsia"/>
              <w:noProof/>
              <w:lang w:eastAsia="cs-CZ"/>
            </w:rPr>
          </w:pPr>
          <w:hyperlink w:anchor="_Toc219195756" w:history="1">
            <w:r w:rsidRPr="00D40B6C">
              <w:rPr>
                <w:rStyle w:val="Hypertextovodkaz"/>
                <w:b/>
                <w:bCs/>
                <w:noProof/>
              </w:rPr>
              <w:t>9.</w:t>
            </w:r>
            <w:r>
              <w:rPr>
                <w:rFonts w:eastAsiaTheme="minorEastAsia"/>
                <w:noProof/>
                <w:lang w:eastAsia="cs-CZ"/>
              </w:rPr>
              <w:tab/>
            </w:r>
            <w:r w:rsidRPr="00D40B6C">
              <w:rPr>
                <w:rStyle w:val="Hypertextovodkaz"/>
                <w:b/>
                <w:bCs/>
                <w:noProof/>
              </w:rPr>
              <w:t>Změna nájemného</w:t>
            </w:r>
            <w:r>
              <w:rPr>
                <w:noProof/>
                <w:webHidden/>
              </w:rPr>
              <w:tab/>
            </w:r>
            <w:r>
              <w:rPr>
                <w:noProof/>
                <w:webHidden/>
              </w:rPr>
              <w:fldChar w:fldCharType="begin"/>
            </w:r>
            <w:r>
              <w:rPr>
                <w:noProof/>
                <w:webHidden/>
              </w:rPr>
              <w:instrText xml:space="preserve"> PAGEREF _Toc219195756 \h </w:instrText>
            </w:r>
            <w:r>
              <w:rPr>
                <w:noProof/>
                <w:webHidden/>
              </w:rPr>
            </w:r>
            <w:r>
              <w:rPr>
                <w:noProof/>
                <w:webHidden/>
              </w:rPr>
              <w:fldChar w:fldCharType="separate"/>
            </w:r>
            <w:r>
              <w:rPr>
                <w:noProof/>
                <w:webHidden/>
              </w:rPr>
              <w:t>5</w:t>
            </w:r>
            <w:r>
              <w:rPr>
                <w:noProof/>
                <w:webHidden/>
              </w:rPr>
              <w:fldChar w:fldCharType="end"/>
            </w:r>
          </w:hyperlink>
        </w:p>
        <w:p w14:paraId="06831307" w14:textId="49D1D93A" w:rsidR="00403800" w:rsidRDefault="00403800">
          <w:pPr>
            <w:pStyle w:val="Obsah1"/>
            <w:tabs>
              <w:tab w:val="left" w:pos="720"/>
              <w:tab w:val="right" w:leader="dot" w:pos="9062"/>
            </w:tabs>
            <w:rPr>
              <w:rFonts w:eastAsiaTheme="minorEastAsia"/>
              <w:noProof/>
              <w:lang w:eastAsia="cs-CZ"/>
            </w:rPr>
          </w:pPr>
          <w:hyperlink w:anchor="_Toc219195757" w:history="1">
            <w:r w:rsidRPr="00D40B6C">
              <w:rPr>
                <w:rStyle w:val="Hypertextovodkaz"/>
                <w:b/>
                <w:bCs/>
                <w:noProof/>
              </w:rPr>
              <w:t>10.</w:t>
            </w:r>
            <w:r>
              <w:rPr>
                <w:rFonts w:eastAsiaTheme="minorEastAsia"/>
                <w:noProof/>
                <w:lang w:eastAsia="cs-CZ"/>
              </w:rPr>
              <w:tab/>
            </w:r>
            <w:r w:rsidRPr="00D40B6C">
              <w:rPr>
                <w:rStyle w:val="Hypertextovodkaz"/>
                <w:b/>
                <w:bCs/>
                <w:noProof/>
              </w:rPr>
              <w:t>Splatnost Nájemného</w:t>
            </w:r>
            <w:r>
              <w:rPr>
                <w:noProof/>
                <w:webHidden/>
              </w:rPr>
              <w:tab/>
            </w:r>
            <w:r>
              <w:rPr>
                <w:noProof/>
                <w:webHidden/>
              </w:rPr>
              <w:fldChar w:fldCharType="begin"/>
            </w:r>
            <w:r>
              <w:rPr>
                <w:noProof/>
                <w:webHidden/>
              </w:rPr>
              <w:instrText xml:space="preserve"> PAGEREF _Toc219195757 \h </w:instrText>
            </w:r>
            <w:r>
              <w:rPr>
                <w:noProof/>
                <w:webHidden/>
              </w:rPr>
            </w:r>
            <w:r>
              <w:rPr>
                <w:noProof/>
                <w:webHidden/>
              </w:rPr>
              <w:fldChar w:fldCharType="separate"/>
            </w:r>
            <w:r>
              <w:rPr>
                <w:noProof/>
                <w:webHidden/>
              </w:rPr>
              <w:t>6</w:t>
            </w:r>
            <w:r>
              <w:rPr>
                <w:noProof/>
                <w:webHidden/>
              </w:rPr>
              <w:fldChar w:fldCharType="end"/>
            </w:r>
          </w:hyperlink>
        </w:p>
        <w:p w14:paraId="6D7DB39B" w14:textId="6F155833" w:rsidR="00403800" w:rsidRDefault="00403800">
          <w:pPr>
            <w:pStyle w:val="Obsah1"/>
            <w:tabs>
              <w:tab w:val="left" w:pos="720"/>
              <w:tab w:val="right" w:leader="dot" w:pos="9062"/>
            </w:tabs>
            <w:rPr>
              <w:rFonts w:eastAsiaTheme="minorEastAsia"/>
              <w:noProof/>
              <w:lang w:eastAsia="cs-CZ"/>
            </w:rPr>
          </w:pPr>
          <w:hyperlink w:anchor="_Toc219195758" w:history="1">
            <w:r w:rsidRPr="00D40B6C">
              <w:rPr>
                <w:rStyle w:val="Hypertextovodkaz"/>
                <w:b/>
                <w:bCs/>
                <w:noProof/>
              </w:rPr>
              <w:t>11.</w:t>
            </w:r>
            <w:r>
              <w:rPr>
                <w:rFonts w:eastAsiaTheme="minorEastAsia"/>
                <w:noProof/>
                <w:lang w:eastAsia="cs-CZ"/>
              </w:rPr>
              <w:tab/>
            </w:r>
            <w:r w:rsidRPr="00D40B6C">
              <w:rPr>
                <w:rStyle w:val="Hypertextovodkaz"/>
                <w:b/>
                <w:bCs/>
                <w:noProof/>
              </w:rPr>
              <w:t>Jistota</w:t>
            </w:r>
            <w:r>
              <w:rPr>
                <w:noProof/>
                <w:webHidden/>
              </w:rPr>
              <w:tab/>
            </w:r>
            <w:r>
              <w:rPr>
                <w:noProof/>
                <w:webHidden/>
              </w:rPr>
              <w:fldChar w:fldCharType="begin"/>
            </w:r>
            <w:r>
              <w:rPr>
                <w:noProof/>
                <w:webHidden/>
              </w:rPr>
              <w:instrText xml:space="preserve"> PAGEREF _Toc219195758 \h </w:instrText>
            </w:r>
            <w:r>
              <w:rPr>
                <w:noProof/>
                <w:webHidden/>
              </w:rPr>
            </w:r>
            <w:r>
              <w:rPr>
                <w:noProof/>
                <w:webHidden/>
              </w:rPr>
              <w:fldChar w:fldCharType="separate"/>
            </w:r>
            <w:r>
              <w:rPr>
                <w:noProof/>
                <w:webHidden/>
              </w:rPr>
              <w:t>6</w:t>
            </w:r>
            <w:r>
              <w:rPr>
                <w:noProof/>
                <w:webHidden/>
              </w:rPr>
              <w:fldChar w:fldCharType="end"/>
            </w:r>
          </w:hyperlink>
        </w:p>
        <w:p w14:paraId="0A6026C4" w14:textId="24305E4E" w:rsidR="00403800" w:rsidRDefault="00403800">
          <w:pPr>
            <w:pStyle w:val="Obsah1"/>
            <w:tabs>
              <w:tab w:val="left" w:pos="720"/>
              <w:tab w:val="right" w:leader="dot" w:pos="9062"/>
            </w:tabs>
            <w:rPr>
              <w:rFonts w:eastAsiaTheme="minorEastAsia"/>
              <w:noProof/>
              <w:lang w:eastAsia="cs-CZ"/>
            </w:rPr>
          </w:pPr>
          <w:hyperlink w:anchor="_Toc219195759" w:history="1">
            <w:r w:rsidRPr="00D40B6C">
              <w:rPr>
                <w:rStyle w:val="Hypertextovodkaz"/>
                <w:b/>
                <w:bCs/>
                <w:noProof/>
              </w:rPr>
              <w:t>12.</w:t>
            </w:r>
            <w:r>
              <w:rPr>
                <w:rFonts w:eastAsiaTheme="minorEastAsia"/>
                <w:noProof/>
                <w:lang w:eastAsia="cs-CZ"/>
              </w:rPr>
              <w:tab/>
            </w:r>
            <w:r w:rsidRPr="00D40B6C">
              <w:rPr>
                <w:rStyle w:val="Hypertextovodkaz"/>
                <w:b/>
                <w:bCs/>
                <w:noProof/>
              </w:rPr>
              <w:t>Platební metoda</w:t>
            </w:r>
            <w:r>
              <w:rPr>
                <w:noProof/>
                <w:webHidden/>
              </w:rPr>
              <w:tab/>
            </w:r>
            <w:r>
              <w:rPr>
                <w:noProof/>
                <w:webHidden/>
              </w:rPr>
              <w:fldChar w:fldCharType="begin"/>
            </w:r>
            <w:r>
              <w:rPr>
                <w:noProof/>
                <w:webHidden/>
              </w:rPr>
              <w:instrText xml:space="preserve"> PAGEREF _Toc219195759 \h </w:instrText>
            </w:r>
            <w:r>
              <w:rPr>
                <w:noProof/>
                <w:webHidden/>
              </w:rPr>
            </w:r>
            <w:r>
              <w:rPr>
                <w:noProof/>
                <w:webHidden/>
              </w:rPr>
              <w:fldChar w:fldCharType="separate"/>
            </w:r>
            <w:r>
              <w:rPr>
                <w:noProof/>
                <w:webHidden/>
              </w:rPr>
              <w:t>7</w:t>
            </w:r>
            <w:r>
              <w:rPr>
                <w:noProof/>
                <w:webHidden/>
              </w:rPr>
              <w:fldChar w:fldCharType="end"/>
            </w:r>
          </w:hyperlink>
        </w:p>
        <w:p w14:paraId="25BBDE95" w14:textId="56753B91" w:rsidR="00403800" w:rsidRDefault="00403800">
          <w:pPr>
            <w:pStyle w:val="Obsah1"/>
            <w:tabs>
              <w:tab w:val="left" w:pos="720"/>
              <w:tab w:val="right" w:leader="dot" w:pos="9062"/>
            </w:tabs>
            <w:rPr>
              <w:rFonts w:eastAsiaTheme="minorEastAsia"/>
              <w:noProof/>
              <w:lang w:eastAsia="cs-CZ"/>
            </w:rPr>
          </w:pPr>
          <w:hyperlink w:anchor="_Toc219195760" w:history="1">
            <w:r w:rsidRPr="00D40B6C">
              <w:rPr>
                <w:rStyle w:val="Hypertextovodkaz"/>
                <w:b/>
                <w:bCs/>
                <w:noProof/>
              </w:rPr>
              <w:t>13.</w:t>
            </w:r>
            <w:r>
              <w:rPr>
                <w:rFonts w:eastAsiaTheme="minorEastAsia"/>
                <w:noProof/>
                <w:lang w:eastAsia="cs-CZ"/>
              </w:rPr>
              <w:tab/>
            </w:r>
            <w:r w:rsidRPr="00D40B6C">
              <w:rPr>
                <w:rStyle w:val="Hypertextovodkaz"/>
                <w:b/>
                <w:bCs/>
                <w:noProof/>
              </w:rPr>
              <w:t>Prodlení Nájemce</w:t>
            </w:r>
            <w:r>
              <w:rPr>
                <w:noProof/>
                <w:webHidden/>
              </w:rPr>
              <w:tab/>
            </w:r>
            <w:r>
              <w:rPr>
                <w:noProof/>
                <w:webHidden/>
              </w:rPr>
              <w:fldChar w:fldCharType="begin"/>
            </w:r>
            <w:r>
              <w:rPr>
                <w:noProof/>
                <w:webHidden/>
              </w:rPr>
              <w:instrText xml:space="preserve"> PAGEREF _Toc219195760 \h </w:instrText>
            </w:r>
            <w:r>
              <w:rPr>
                <w:noProof/>
                <w:webHidden/>
              </w:rPr>
            </w:r>
            <w:r>
              <w:rPr>
                <w:noProof/>
                <w:webHidden/>
              </w:rPr>
              <w:fldChar w:fldCharType="separate"/>
            </w:r>
            <w:r>
              <w:rPr>
                <w:noProof/>
                <w:webHidden/>
              </w:rPr>
              <w:t>7</w:t>
            </w:r>
            <w:r>
              <w:rPr>
                <w:noProof/>
                <w:webHidden/>
              </w:rPr>
              <w:fldChar w:fldCharType="end"/>
            </w:r>
          </w:hyperlink>
        </w:p>
        <w:p w14:paraId="3356C881" w14:textId="0B84F92A" w:rsidR="00403800" w:rsidRDefault="00403800">
          <w:pPr>
            <w:pStyle w:val="Obsah1"/>
            <w:tabs>
              <w:tab w:val="left" w:pos="720"/>
              <w:tab w:val="right" w:leader="dot" w:pos="9062"/>
            </w:tabs>
            <w:rPr>
              <w:rFonts w:eastAsiaTheme="minorEastAsia"/>
              <w:noProof/>
              <w:lang w:eastAsia="cs-CZ"/>
            </w:rPr>
          </w:pPr>
          <w:hyperlink w:anchor="_Toc219195761" w:history="1">
            <w:r w:rsidRPr="00D40B6C">
              <w:rPr>
                <w:rStyle w:val="Hypertextovodkaz"/>
                <w:b/>
                <w:bCs/>
                <w:noProof/>
              </w:rPr>
              <w:t>14.</w:t>
            </w:r>
            <w:r>
              <w:rPr>
                <w:rFonts w:eastAsiaTheme="minorEastAsia"/>
                <w:noProof/>
                <w:lang w:eastAsia="cs-CZ"/>
              </w:rPr>
              <w:tab/>
            </w:r>
            <w:r w:rsidRPr="00D40B6C">
              <w:rPr>
                <w:rStyle w:val="Hypertextovodkaz"/>
                <w:b/>
                <w:bCs/>
                <w:noProof/>
              </w:rPr>
              <w:t>Ukončení nájmu</w:t>
            </w:r>
            <w:r>
              <w:rPr>
                <w:noProof/>
                <w:webHidden/>
              </w:rPr>
              <w:tab/>
            </w:r>
            <w:r>
              <w:rPr>
                <w:noProof/>
                <w:webHidden/>
              </w:rPr>
              <w:fldChar w:fldCharType="begin"/>
            </w:r>
            <w:r>
              <w:rPr>
                <w:noProof/>
                <w:webHidden/>
              </w:rPr>
              <w:instrText xml:space="preserve"> PAGEREF _Toc219195761 \h </w:instrText>
            </w:r>
            <w:r>
              <w:rPr>
                <w:noProof/>
                <w:webHidden/>
              </w:rPr>
            </w:r>
            <w:r>
              <w:rPr>
                <w:noProof/>
                <w:webHidden/>
              </w:rPr>
              <w:fldChar w:fldCharType="separate"/>
            </w:r>
            <w:r>
              <w:rPr>
                <w:noProof/>
                <w:webHidden/>
              </w:rPr>
              <w:t>7</w:t>
            </w:r>
            <w:r>
              <w:rPr>
                <w:noProof/>
                <w:webHidden/>
              </w:rPr>
              <w:fldChar w:fldCharType="end"/>
            </w:r>
          </w:hyperlink>
        </w:p>
        <w:p w14:paraId="2356D68E" w14:textId="4172BFCC" w:rsidR="00403800" w:rsidRDefault="00403800">
          <w:pPr>
            <w:pStyle w:val="Obsah1"/>
            <w:tabs>
              <w:tab w:val="left" w:pos="720"/>
              <w:tab w:val="right" w:leader="dot" w:pos="9062"/>
            </w:tabs>
            <w:rPr>
              <w:rFonts w:eastAsiaTheme="minorEastAsia"/>
              <w:noProof/>
              <w:lang w:eastAsia="cs-CZ"/>
            </w:rPr>
          </w:pPr>
          <w:hyperlink w:anchor="_Toc219195762" w:history="1">
            <w:r w:rsidRPr="00D40B6C">
              <w:rPr>
                <w:rStyle w:val="Hypertextovodkaz"/>
                <w:b/>
                <w:bCs/>
                <w:noProof/>
              </w:rPr>
              <w:t>15.</w:t>
            </w:r>
            <w:r>
              <w:rPr>
                <w:rFonts w:eastAsiaTheme="minorEastAsia"/>
                <w:noProof/>
                <w:lang w:eastAsia="cs-CZ"/>
              </w:rPr>
              <w:tab/>
            </w:r>
            <w:r w:rsidRPr="00D40B6C">
              <w:rPr>
                <w:rStyle w:val="Hypertextovodkaz"/>
                <w:b/>
                <w:bCs/>
                <w:noProof/>
              </w:rPr>
              <w:t>Práva a povinnosti nájemce</w:t>
            </w:r>
            <w:r>
              <w:rPr>
                <w:noProof/>
                <w:webHidden/>
              </w:rPr>
              <w:tab/>
            </w:r>
            <w:r>
              <w:rPr>
                <w:noProof/>
                <w:webHidden/>
              </w:rPr>
              <w:fldChar w:fldCharType="begin"/>
            </w:r>
            <w:r>
              <w:rPr>
                <w:noProof/>
                <w:webHidden/>
              </w:rPr>
              <w:instrText xml:space="preserve"> PAGEREF _Toc219195762 \h </w:instrText>
            </w:r>
            <w:r>
              <w:rPr>
                <w:noProof/>
                <w:webHidden/>
              </w:rPr>
            </w:r>
            <w:r>
              <w:rPr>
                <w:noProof/>
                <w:webHidden/>
              </w:rPr>
              <w:fldChar w:fldCharType="separate"/>
            </w:r>
            <w:r>
              <w:rPr>
                <w:noProof/>
                <w:webHidden/>
              </w:rPr>
              <w:t>8</w:t>
            </w:r>
            <w:r>
              <w:rPr>
                <w:noProof/>
                <w:webHidden/>
              </w:rPr>
              <w:fldChar w:fldCharType="end"/>
            </w:r>
          </w:hyperlink>
        </w:p>
        <w:p w14:paraId="5571C952" w14:textId="052DE663" w:rsidR="00403800" w:rsidRDefault="00403800">
          <w:pPr>
            <w:pStyle w:val="Obsah1"/>
            <w:tabs>
              <w:tab w:val="left" w:pos="720"/>
              <w:tab w:val="right" w:leader="dot" w:pos="9062"/>
            </w:tabs>
            <w:rPr>
              <w:rFonts w:eastAsiaTheme="minorEastAsia"/>
              <w:noProof/>
              <w:lang w:eastAsia="cs-CZ"/>
            </w:rPr>
          </w:pPr>
          <w:hyperlink w:anchor="_Toc219195763" w:history="1">
            <w:r w:rsidRPr="00D40B6C">
              <w:rPr>
                <w:rStyle w:val="Hypertextovodkaz"/>
                <w:b/>
                <w:bCs/>
                <w:noProof/>
              </w:rPr>
              <w:t>16.</w:t>
            </w:r>
            <w:r>
              <w:rPr>
                <w:rFonts w:eastAsiaTheme="minorEastAsia"/>
                <w:noProof/>
                <w:lang w:eastAsia="cs-CZ"/>
              </w:rPr>
              <w:tab/>
            </w:r>
            <w:r w:rsidRPr="00D40B6C">
              <w:rPr>
                <w:rStyle w:val="Hypertextovodkaz"/>
                <w:b/>
                <w:bCs/>
                <w:noProof/>
              </w:rPr>
              <w:t>Práva a povinnosti Pronajímatele</w:t>
            </w:r>
            <w:r>
              <w:rPr>
                <w:noProof/>
                <w:webHidden/>
              </w:rPr>
              <w:tab/>
            </w:r>
            <w:r>
              <w:rPr>
                <w:noProof/>
                <w:webHidden/>
              </w:rPr>
              <w:fldChar w:fldCharType="begin"/>
            </w:r>
            <w:r>
              <w:rPr>
                <w:noProof/>
                <w:webHidden/>
              </w:rPr>
              <w:instrText xml:space="preserve"> PAGEREF _Toc219195763 \h </w:instrText>
            </w:r>
            <w:r>
              <w:rPr>
                <w:noProof/>
                <w:webHidden/>
              </w:rPr>
            </w:r>
            <w:r>
              <w:rPr>
                <w:noProof/>
                <w:webHidden/>
              </w:rPr>
              <w:fldChar w:fldCharType="separate"/>
            </w:r>
            <w:r>
              <w:rPr>
                <w:noProof/>
                <w:webHidden/>
              </w:rPr>
              <w:t>9</w:t>
            </w:r>
            <w:r>
              <w:rPr>
                <w:noProof/>
                <w:webHidden/>
              </w:rPr>
              <w:fldChar w:fldCharType="end"/>
            </w:r>
          </w:hyperlink>
        </w:p>
        <w:p w14:paraId="0945306D" w14:textId="18129E50" w:rsidR="00403800" w:rsidRDefault="00403800">
          <w:pPr>
            <w:pStyle w:val="Obsah1"/>
            <w:tabs>
              <w:tab w:val="left" w:pos="720"/>
              <w:tab w:val="right" w:leader="dot" w:pos="9062"/>
            </w:tabs>
            <w:rPr>
              <w:rFonts w:eastAsiaTheme="minorEastAsia"/>
              <w:noProof/>
              <w:lang w:eastAsia="cs-CZ"/>
            </w:rPr>
          </w:pPr>
          <w:hyperlink w:anchor="_Toc219195764" w:history="1">
            <w:r w:rsidRPr="00D40B6C">
              <w:rPr>
                <w:rStyle w:val="Hypertextovodkaz"/>
                <w:b/>
                <w:bCs/>
                <w:noProof/>
              </w:rPr>
              <w:t>17.</w:t>
            </w:r>
            <w:r>
              <w:rPr>
                <w:rFonts w:eastAsiaTheme="minorEastAsia"/>
                <w:noProof/>
                <w:lang w:eastAsia="cs-CZ"/>
              </w:rPr>
              <w:tab/>
            </w:r>
            <w:r w:rsidRPr="00D40B6C">
              <w:rPr>
                <w:rStyle w:val="Hypertextovodkaz"/>
                <w:b/>
                <w:bCs/>
                <w:noProof/>
              </w:rPr>
              <w:t>Ukončení nájmu</w:t>
            </w:r>
            <w:r>
              <w:rPr>
                <w:noProof/>
                <w:webHidden/>
              </w:rPr>
              <w:tab/>
            </w:r>
            <w:r>
              <w:rPr>
                <w:noProof/>
                <w:webHidden/>
              </w:rPr>
              <w:fldChar w:fldCharType="begin"/>
            </w:r>
            <w:r>
              <w:rPr>
                <w:noProof/>
                <w:webHidden/>
              </w:rPr>
              <w:instrText xml:space="preserve"> PAGEREF _Toc219195764 \h </w:instrText>
            </w:r>
            <w:r>
              <w:rPr>
                <w:noProof/>
                <w:webHidden/>
              </w:rPr>
            </w:r>
            <w:r>
              <w:rPr>
                <w:noProof/>
                <w:webHidden/>
              </w:rPr>
              <w:fldChar w:fldCharType="separate"/>
            </w:r>
            <w:r>
              <w:rPr>
                <w:noProof/>
                <w:webHidden/>
              </w:rPr>
              <w:t>11</w:t>
            </w:r>
            <w:r>
              <w:rPr>
                <w:noProof/>
                <w:webHidden/>
              </w:rPr>
              <w:fldChar w:fldCharType="end"/>
            </w:r>
          </w:hyperlink>
        </w:p>
        <w:p w14:paraId="3E5F6CB6" w14:textId="2546B4C1" w:rsidR="00403800" w:rsidRDefault="00403800">
          <w:pPr>
            <w:pStyle w:val="Obsah1"/>
            <w:tabs>
              <w:tab w:val="left" w:pos="720"/>
              <w:tab w:val="right" w:leader="dot" w:pos="9062"/>
            </w:tabs>
            <w:rPr>
              <w:rFonts w:eastAsiaTheme="minorEastAsia"/>
              <w:noProof/>
              <w:lang w:eastAsia="cs-CZ"/>
            </w:rPr>
          </w:pPr>
          <w:hyperlink w:anchor="_Toc219195765" w:history="1">
            <w:r w:rsidRPr="00D40B6C">
              <w:rPr>
                <w:rStyle w:val="Hypertextovodkaz"/>
                <w:b/>
                <w:bCs/>
                <w:noProof/>
              </w:rPr>
              <w:t>18.</w:t>
            </w:r>
            <w:r>
              <w:rPr>
                <w:rFonts w:eastAsiaTheme="minorEastAsia"/>
                <w:noProof/>
                <w:lang w:eastAsia="cs-CZ"/>
              </w:rPr>
              <w:tab/>
            </w:r>
            <w:r w:rsidRPr="00D40B6C">
              <w:rPr>
                <w:rStyle w:val="Hypertextovodkaz"/>
                <w:b/>
                <w:bCs/>
                <w:noProof/>
              </w:rPr>
              <w:t>Výpověď Pronajímatele (bez výpovědní lhůty)</w:t>
            </w:r>
            <w:r>
              <w:rPr>
                <w:noProof/>
                <w:webHidden/>
              </w:rPr>
              <w:tab/>
            </w:r>
            <w:r>
              <w:rPr>
                <w:noProof/>
                <w:webHidden/>
              </w:rPr>
              <w:fldChar w:fldCharType="begin"/>
            </w:r>
            <w:r>
              <w:rPr>
                <w:noProof/>
                <w:webHidden/>
              </w:rPr>
              <w:instrText xml:space="preserve"> PAGEREF _Toc219195765 \h </w:instrText>
            </w:r>
            <w:r>
              <w:rPr>
                <w:noProof/>
                <w:webHidden/>
              </w:rPr>
            </w:r>
            <w:r>
              <w:rPr>
                <w:noProof/>
                <w:webHidden/>
              </w:rPr>
              <w:fldChar w:fldCharType="separate"/>
            </w:r>
            <w:r>
              <w:rPr>
                <w:noProof/>
                <w:webHidden/>
              </w:rPr>
              <w:t>11</w:t>
            </w:r>
            <w:r>
              <w:rPr>
                <w:noProof/>
                <w:webHidden/>
              </w:rPr>
              <w:fldChar w:fldCharType="end"/>
            </w:r>
          </w:hyperlink>
        </w:p>
        <w:p w14:paraId="6DDA54E9" w14:textId="6CF56A7D" w:rsidR="00403800" w:rsidRDefault="00403800">
          <w:pPr>
            <w:pStyle w:val="Obsah1"/>
            <w:tabs>
              <w:tab w:val="left" w:pos="720"/>
              <w:tab w:val="right" w:leader="dot" w:pos="9062"/>
            </w:tabs>
            <w:rPr>
              <w:rFonts w:eastAsiaTheme="minorEastAsia"/>
              <w:noProof/>
              <w:lang w:eastAsia="cs-CZ"/>
            </w:rPr>
          </w:pPr>
          <w:hyperlink w:anchor="_Toc219195766" w:history="1">
            <w:r w:rsidRPr="00D40B6C">
              <w:rPr>
                <w:rStyle w:val="Hypertextovodkaz"/>
                <w:b/>
                <w:bCs/>
                <w:noProof/>
              </w:rPr>
              <w:t>19.</w:t>
            </w:r>
            <w:r>
              <w:rPr>
                <w:rFonts w:eastAsiaTheme="minorEastAsia"/>
                <w:noProof/>
                <w:lang w:eastAsia="cs-CZ"/>
              </w:rPr>
              <w:tab/>
            </w:r>
            <w:r w:rsidRPr="00D40B6C">
              <w:rPr>
                <w:rStyle w:val="Hypertextovodkaz"/>
                <w:b/>
                <w:bCs/>
                <w:noProof/>
              </w:rPr>
              <w:t>Výpověď Nájemce</w:t>
            </w:r>
            <w:r>
              <w:rPr>
                <w:noProof/>
                <w:webHidden/>
              </w:rPr>
              <w:tab/>
            </w:r>
            <w:r>
              <w:rPr>
                <w:noProof/>
                <w:webHidden/>
              </w:rPr>
              <w:fldChar w:fldCharType="begin"/>
            </w:r>
            <w:r>
              <w:rPr>
                <w:noProof/>
                <w:webHidden/>
              </w:rPr>
              <w:instrText xml:space="preserve"> PAGEREF _Toc219195766 \h </w:instrText>
            </w:r>
            <w:r>
              <w:rPr>
                <w:noProof/>
                <w:webHidden/>
              </w:rPr>
            </w:r>
            <w:r>
              <w:rPr>
                <w:noProof/>
                <w:webHidden/>
              </w:rPr>
              <w:fldChar w:fldCharType="separate"/>
            </w:r>
            <w:r>
              <w:rPr>
                <w:noProof/>
                <w:webHidden/>
              </w:rPr>
              <w:t>11</w:t>
            </w:r>
            <w:r>
              <w:rPr>
                <w:noProof/>
                <w:webHidden/>
              </w:rPr>
              <w:fldChar w:fldCharType="end"/>
            </w:r>
          </w:hyperlink>
        </w:p>
        <w:p w14:paraId="6BF863D4" w14:textId="78D07649" w:rsidR="00403800" w:rsidRDefault="00403800">
          <w:pPr>
            <w:pStyle w:val="Obsah1"/>
            <w:tabs>
              <w:tab w:val="left" w:pos="720"/>
              <w:tab w:val="right" w:leader="dot" w:pos="9062"/>
            </w:tabs>
            <w:rPr>
              <w:rFonts w:eastAsiaTheme="minorEastAsia"/>
              <w:noProof/>
              <w:lang w:eastAsia="cs-CZ"/>
            </w:rPr>
          </w:pPr>
          <w:hyperlink w:anchor="_Toc219195767" w:history="1">
            <w:r w:rsidRPr="00D40B6C">
              <w:rPr>
                <w:rStyle w:val="Hypertextovodkaz"/>
                <w:b/>
                <w:bCs/>
                <w:noProof/>
              </w:rPr>
              <w:t>20.</w:t>
            </w:r>
            <w:r>
              <w:rPr>
                <w:rFonts w:eastAsiaTheme="minorEastAsia"/>
                <w:noProof/>
                <w:lang w:eastAsia="cs-CZ"/>
              </w:rPr>
              <w:tab/>
            </w:r>
            <w:r w:rsidRPr="00D40B6C">
              <w:rPr>
                <w:rStyle w:val="Hypertextovodkaz"/>
                <w:b/>
                <w:bCs/>
                <w:noProof/>
              </w:rPr>
              <w:t>Prodloužení nájmu</w:t>
            </w:r>
            <w:r>
              <w:rPr>
                <w:noProof/>
                <w:webHidden/>
              </w:rPr>
              <w:tab/>
            </w:r>
            <w:r>
              <w:rPr>
                <w:noProof/>
                <w:webHidden/>
              </w:rPr>
              <w:fldChar w:fldCharType="begin"/>
            </w:r>
            <w:r>
              <w:rPr>
                <w:noProof/>
                <w:webHidden/>
              </w:rPr>
              <w:instrText xml:space="preserve"> PAGEREF _Toc219195767 \h </w:instrText>
            </w:r>
            <w:r>
              <w:rPr>
                <w:noProof/>
                <w:webHidden/>
              </w:rPr>
            </w:r>
            <w:r>
              <w:rPr>
                <w:noProof/>
                <w:webHidden/>
              </w:rPr>
              <w:fldChar w:fldCharType="separate"/>
            </w:r>
            <w:r>
              <w:rPr>
                <w:noProof/>
                <w:webHidden/>
              </w:rPr>
              <w:t>11</w:t>
            </w:r>
            <w:r>
              <w:rPr>
                <w:noProof/>
                <w:webHidden/>
              </w:rPr>
              <w:fldChar w:fldCharType="end"/>
            </w:r>
          </w:hyperlink>
        </w:p>
        <w:p w14:paraId="331ABF84" w14:textId="4C064F3C" w:rsidR="00403800" w:rsidRDefault="00403800">
          <w:pPr>
            <w:pStyle w:val="Obsah1"/>
            <w:tabs>
              <w:tab w:val="left" w:pos="720"/>
              <w:tab w:val="right" w:leader="dot" w:pos="9062"/>
            </w:tabs>
            <w:rPr>
              <w:rFonts w:eastAsiaTheme="minorEastAsia"/>
              <w:noProof/>
              <w:lang w:eastAsia="cs-CZ"/>
            </w:rPr>
          </w:pPr>
          <w:hyperlink w:anchor="_Toc219195768" w:history="1">
            <w:r w:rsidRPr="00D40B6C">
              <w:rPr>
                <w:rStyle w:val="Hypertextovodkaz"/>
                <w:b/>
                <w:bCs/>
                <w:noProof/>
              </w:rPr>
              <w:t>21.</w:t>
            </w:r>
            <w:r>
              <w:rPr>
                <w:rFonts w:eastAsiaTheme="minorEastAsia"/>
                <w:noProof/>
                <w:lang w:eastAsia="cs-CZ"/>
              </w:rPr>
              <w:tab/>
            </w:r>
            <w:r w:rsidRPr="00D40B6C">
              <w:rPr>
                <w:rStyle w:val="Hypertextovodkaz"/>
                <w:b/>
                <w:bCs/>
                <w:noProof/>
              </w:rPr>
              <w:t>Nakládání s věcmi po skončení nájmu</w:t>
            </w:r>
            <w:r>
              <w:rPr>
                <w:noProof/>
                <w:webHidden/>
              </w:rPr>
              <w:tab/>
            </w:r>
            <w:r>
              <w:rPr>
                <w:noProof/>
                <w:webHidden/>
              </w:rPr>
              <w:fldChar w:fldCharType="begin"/>
            </w:r>
            <w:r>
              <w:rPr>
                <w:noProof/>
                <w:webHidden/>
              </w:rPr>
              <w:instrText xml:space="preserve"> PAGEREF _Toc219195768 \h </w:instrText>
            </w:r>
            <w:r>
              <w:rPr>
                <w:noProof/>
                <w:webHidden/>
              </w:rPr>
            </w:r>
            <w:r>
              <w:rPr>
                <w:noProof/>
                <w:webHidden/>
              </w:rPr>
              <w:fldChar w:fldCharType="separate"/>
            </w:r>
            <w:r>
              <w:rPr>
                <w:noProof/>
                <w:webHidden/>
              </w:rPr>
              <w:t>12</w:t>
            </w:r>
            <w:r>
              <w:rPr>
                <w:noProof/>
                <w:webHidden/>
              </w:rPr>
              <w:fldChar w:fldCharType="end"/>
            </w:r>
          </w:hyperlink>
        </w:p>
        <w:p w14:paraId="2431FC67" w14:textId="79C6E693" w:rsidR="00403800" w:rsidRDefault="00403800">
          <w:pPr>
            <w:pStyle w:val="Obsah1"/>
            <w:tabs>
              <w:tab w:val="left" w:pos="720"/>
              <w:tab w:val="right" w:leader="dot" w:pos="9062"/>
            </w:tabs>
            <w:rPr>
              <w:rFonts w:eastAsiaTheme="minorEastAsia"/>
              <w:noProof/>
              <w:lang w:eastAsia="cs-CZ"/>
            </w:rPr>
          </w:pPr>
          <w:hyperlink w:anchor="_Toc219195769" w:history="1">
            <w:r w:rsidRPr="00D40B6C">
              <w:rPr>
                <w:rStyle w:val="Hypertextovodkaz"/>
                <w:b/>
                <w:bCs/>
                <w:noProof/>
              </w:rPr>
              <w:t>22.</w:t>
            </w:r>
            <w:r>
              <w:rPr>
                <w:rFonts w:eastAsiaTheme="minorEastAsia"/>
                <w:noProof/>
                <w:lang w:eastAsia="cs-CZ"/>
              </w:rPr>
              <w:tab/>
            </w:r>
            <w:r w:rsidRPr="00D40B6C">
              <w:rPr>
                <w:rStyle w:val="Hypertextovodkaz"/>
                <w:b/>
                <w:bCs/>
                <w:noProof/>
              </w:rPr>
              <w:t>Ochrana osobních údajů</w:t>
            </w:r>
            <w:r>
              <w:rPr>
                <w:noProof/>
                <w:webHidden/>
              </w:rPr>
              <w:tab/>
            </w:r>
            <w:r>
              <w:rPr>
                <w:noProof/>
                <w:webHidden/>
              </w:rPr>
              <w:fldChar w:fldCharType="begin"/>
            </w:r>
            <w:r>
              <w:rPr>
                <w:noProof/>
                <w:webHidden/>
              </w:rPr>
              <w:instrText xml:space="preserve"> PAGEREF _Toc219195769 \h </w:instrText>
            </w:r>
            <w:r>
              <w:rPr>
                <w:noProof/>
                <w:webHidden/>
              </w:rPr>
            </w:r>
            <w:r>
              <w:rPr>
                <w:noProof/>
                <w:webHidden/>
              </w:rPr>
              <w:fldChar w:fldCharType="separate"/>
            </w:r>
            <w:r>
              <w:rPr>
                <w:noProof/>
                <w:webHidden/>
              </w:rPr>
              <w:t>13</w:t>
            </w:r>
            <w:r>
              <w:rPr>
                <w:noProof/>
                <w:webHidden/>
              </w:rPr>
              <w:fldChar w:fldCharType="end"/>
            </w:r>
          </w:hyperlink>
        </w:p>
        <w:p w14:paraId="2CACBFE7" w14:textId="373C7FF0" w:rsidR="00403800" w:rsidRDefault="00403800">
          <w:pPr>
            <w:pStyle w:val="Obsah1"/>
            <w:tabs>
              <w:tab w:val="left" w:pos="720"/>
              <w:tab w:val="right" w:leader="dot" w:pos="9062"/>
            </w:tabs>
            <w:rPr>
              <w:rFonts w:eastAsiaTheme="minorEastAsia"/>
              <w:noProof/>
              <w:lang w:eastAsia="cs-CZ"/>
            </w:rPr>
          </w:pPr>
          <w:hyperlink w:anchor="_Toc219195770" w:history="1">
            <w:r w:rsidRPr="00D40B6C">
              <w:rPr>
                <w:rStyle w:val="Hypertextovodkaz"/>
                <w:b/>
                <w:bCs/>
                <w:noProof/>
              </w:rPr>
              <w:t>23.</w:t>
            </w:r>
            <w:r>
              <w:rPr>
                <w:rFonts w:eastAsiaTheme="minorEastAsia"/>
                <w:noProof/>
                <w:lang w:eastAsia="cs-CZ"/>
              </w:rPr>
              <w:tab/>
            </w:r>
            <w:r w:rsidRPr="00D40B6C">
              <w:rPr>
                <w:rStyle w:val="Hypertextovodkaz"/>
                <w:b/>
                <w:bCs/>
                <w:noProof/>
              </w:rPr>
              <w:t>Závěrečná ustanovení</w:t>
            </w:r>
            <w:r>
              <w:rPr>
                <w:noProof/>
                <w:webHidden/>
              </w:rPr>
              <w:tab/>
            </w:r>
            <w:r>
              <w:rPr>
                <w:noProof/>
                <w:webHidden/>
              </w:rPr>
              <w:fldChar w:fldCharType="begin"/>
            </w:r>
            <w:r>
              <w:rPr>
                <w:noProof/>
                <w:webHidden/>
              </w:rPr>
              <w:instrText xml:space="preserve"> PAGEREF _Toc219195770 \h </w:instrText>
            </w:r>
            <w:r>
              <w:rPr>
                <w:noProof/>
                <w:webHidden/>
              </w:rPr>
            </w:r>
            <w:r>
              <w:rPr>
                <w:noProof/>
                <w:webHidden/>
              </w:rPr>
              <w:fldChar w:fldCharType="separate"/>
            </w:r>
            <w:r>
              <w:rPr>
                <w:noProof/>
                <w:webHidden/>
              </w:rPr>
              <w:t>13</w:t>
            </w:r>
            <w:r>
              <w:rPr>
                <w:noProof/>
                <w:webHidden/>
              </w:rPr>
              <w:fldChar w:fldCharType="end"/>
            </w:r>
          </w:hyperlink>
        </w:p>
        <w:p w14:paraId="7A4ADB81" w14:textId="033AEBEB" w:rsidR="00403800" w:rsidRDefault="00403800">
          <w:pPr>
            <w:pStyle w:val="Obsah1"/>
            <w:tabs>
              <w:tab w:val="left" w:pos="720"/>
              <w:tab w:val="right" w:leader="dot" w:pos="9062"/>
            </w:tabs>
            <w:rPr>
              <w:rFonts w:eastAsiaTheme="minorEastAsia"/>
              <w:noProof/>
              <w:lang w:eastAsia="cs-CZ"/>
            </w:rPr>
          </w:pPr>
          <w:hyperlink w:anchor="_Toc219195771" w:history="1">
            <w:r w:rsidRPr="00D40B6C">
              <w:rPr>
                <w:rStyle w:val="Hypertextovodkaz"/>
                <w:b/>
                <w:bCs/>
                <w:noProof/>
              </w:rPr>
              <w:t>24.</w:t>
            </w:r>
            <w:r>
              <w:rPr>
                <w:rFonts w:eastAsiaTheme="minorEastAsia"/>
                <w:noProof/>
                <w:lang w:eastAsia="cs-CZ"/>
              </w:rPr>
              <w:tab/>
            </w:r>
            <w:r w:rsidRPr="00D40B6C">
              <w:rPr>
                <w:rStyle w:val="Hypertextovodkaz"/>
                <w:b/>
                <w:bCs/>
                <w:noProof/>
              </w:rPr>
              <w:t>Změna VOP</w:t>
            </w:r>
            <w:r>
              <w:rPr>
                <w:noProof/>
                <w:webHidden/>
              </w:rPr>
              <w:tab/>
            </w:r>
            <w:r>
              <w:rPr>
                <w:noProof/>
                <w:webHidden/>
              </w:rPr>
              <w:fldChar w:fldCharType="begin"/>
            </w:r>
            <w:r>
              <w:rPr>
                <w:noProof/>
                <w:webHidden/>
              </w:rPr>
              <w:instrText xml:space="preserve"> PAGEREF _Toc219195771 \h </w:instrText>
            </w:r>
            <w:r>
              <w:rPr>
                <w:noProof/>
                <w:webHidden/>
              </w:rPr>
            </w:r>
            <w:r>
              <w:rPr>
                <w:noProof/>
                <w:webHidden/>
              </w:rPr>
              <w:fldChar w:fldCharType="separate"/>
            </w:r>
            <w:r>
              <w:rPr>
                <w:noProof/>
                <w:webHidden/>
              </w:rPr>
              <w:t>14</w:t>
            </w:r>
            <w:r>
              <w:rPr>
                <w:noProof/>
                <w:webHidden/>
              </w:rPr>
              <w:fldChar w:fldCharType="end"/>
            </w:r>
          </w:hyperlink>
        </w:p>
        <w:p w14:paraId="24D3D4DB" w14:textId="7654F887" w:rsidR="00403800" w:rsidRDefault="00403800">
          <w:pPr>
            <w:pStyle w:val="Obsah1"/>
            <w:tabs>
              <w:tab w:val="left" w:pos="720"/>
              <w:tab w:val="right" w:leader="dot" w:pos="9062"/>
            </w:tabs>
            <w:rPr>
              <w:rFonts w:eastAsiaTheme="minorEastAsia"/>
              <w:noProof/>
              <w:lang w:eastAsia="cs-CZ"/>
            </w:rPr>
          </w:pPr>
          <w:hyperlink w:anchor="_Toc219195772" w:history="1">
            <w:r w:rsidRPr="00D40B6C">
              <w:rPr>
                <w:rStyle w:val="Hypertextovodkaz"/>
                <w:b/>
                <w:bCs/>
                <w:noProof/>
              </w:rPr>
              <w:t>25.</w:t>
            </w:r>
            <w:r>
              <w:rPr>
                <w:rFonts w:eastAsiaTheme="minorEastAsia"/>
                <w:noProof/>
                <w:lang w:eastAsia="cs-CZ"/>
              </w:rPr>
              <w:tab/>
            </w:r>
            <w:r w:rsidRPr="00D40B6C">
              <w:rPr>
                <w:rStyle w:val="Hypertextovodkaz"/>
                <w:b/>
                <w:bCs/>
                <w:noProof/>
              </w:rPr>
              <w:t>Neplatnost ustanovení</w:t>
            </w:r>
            <w:r>
              <w:rPr>
                <w:noProof/>
                <w:webHidden/>
              </w:rPr>
              <w:tab/>
            </w:r>
            <w:r>
              <w:rPr>
                <w:noProof/>
                <w:webHidden/>
              </w:rPr>
              <w:fldChar w:fldCharType="begin"/>
            </w:r>
            <w:r>
              <w:rPr>
                <w:noProof/>
                <w:webHidden/>
              </w:rPr>
              <w:instrText xml:space="preserve"> PAGEREF _Toc219195772 \h </w:instrText>
            </w:r>
            <w:r>
              <w:rPr>
                <w:noProof/>
                <w:webHidden/>
              </w:rPr>
            </w:r>
            <w:r>
              <w:rPr>
                <w:noProof/>
                <w:webHidden/>
              </w:rPr>
              <w:fldChar w:fldCharType="separate"/>
            </w:r>
            <w:r>
              <w:rPr>
                <w:noProof/>
                <w:webHidden/>
              </w:rPr>
              <w:t>14</w:t>
            </w:r>
            <w:r>
              <w:rPr>
                <w:noProof/>
                <w:webHidden/>
              </w:rPr>
              <w:fldChar w:fldCharType="end"/>
            </w:r>
          </w:hyperlink>
        </w:p>
        <w:p w14:paraId="6D99AC19" w14:textId="116585DD" w:rsidR="00403800" w:rsidRDefault="00403800">
          <w:pPr>
            <w:pStyle w:val="Obsah1"/>
            <w:tabs>
              <w:tab w:val="left" w:pos="720"/>
              <w:tab w:val="right" w:leader="dot" w:pos="9062"/>
            </w:tabs>
            <w:rPr>
              <w:rFonts w:eastAsiaTheme="minorEastAsia"/>
              <w:noProof/>
              <w:lang w:eastAsia="cs-CZ"/>
            </w:rPr>
          </w:pPr>
          <w:hyperlink w:anchor="_Toc219195773" w:history="1">
            <w:r w:rsidRPr="00D40B6C">
              <w:rPr>
                <w:rStyle w:val="Hypertextovodkaz"/>
                <w:b/>
                <w:bCs/>
                <w:noProof/>
              </w:rPr>
              <w:t>26.</w:t>
            </w:r>
            <w:r>
              <w:rPr>
                <w:rFonts w:eastAsiaTheme="minorEastAsia"/>
                <w:noProof/>
                <w:lang w:eastAsia="cs-CZ"/>
              </w:rPr>
              <w:tab/>
            </w:r>
            <w:r w:rsidRPr="00D40B6C">
              <w:rPr>
                <w:rStyle w:val="Hypertextovodkaz"/>
                <w:b/>
                <w:bCs/>
                <w:noProof/>
              </w:rPr>
              <w:t>Soudní příslušnost</w:t>
            </w:r>
            <w:r>
              <w:rPr>
                <w:noProof/>
                <w:webHidden/>
              </w:rPr>
              <w:tab/>
            </w:r>
            <w:r>
              <w:rPr>
                <w:noProof/>
                <w:webHidden/>
              </w:rPr>
              <w:fldChar w:fldCharType="begin"/>
            </w:r>
            <w:r>
              <w:rPr>
                <w:noProof/>
                <w:webHidden/>
              </w:rPr>
              <w:instrText xml:space="preserve"> PAGEREF _Toc219195773 \h </w:instrText>
            </w:r>
            <w:r>
              <w:rPr>
                <w:noProof/>
                <w:webHidden/>
              </w:rPr>
            </w:r>
            <w:r>
              <w:rPr>
                <w:noProof/>
                <w:webHidden/>
              </w:rPr>
              <w:fldChar w:fldCharType="separate"/>
            </w:r>
            <w:r>
              <w:rPr>
                <w:noProof/>
                <w:webHidden/>
              </w:rPr>
              <w:t>14</w:t>
            </w:r>
            <w:r>
              <w:rPr>
                <w:noProof/>
                <w:webHidden/>
              </w:rPr>
              <w:fldChar w:fldCharType="end"/>
            </w:r>
          </w:hyperlink>
        </w:p>
        <w:p w14:paraId="3B6C336B" w14:textId="22955828" w:rsidR="00403800" w:rsidRDefault="00403800">
          <w:pPr>
            <w:pStyle w:val="Obsah1"/>
            <w:tabs>
              <w:tab w:val="left" w:pos="720"/>
              <w:tab w:val="right" w:leader="dot" w:pos="9062"/>
            </w:tabs>
            <w:rPr>
              <w:rFonts w:eastAsiaTheme="minorEastAsia"/>
              <w:noProof/>
              <w:lang w:eastAsia="cs-CZ"/>
            </w:rPr>
          </w:pPr>
          <w:hyperlink w:anchor="_Toc219195774" w:history="1">
            <w:r w:rsidRPr="00D40B6C">
              <w:rPr>
                <w:rStyle w:val="Hypertextovodkaz"/>
                <w:b/>
                <w:bCs/>
                <w:noProof/>
              </w:rPr>
              <w:t>27.</w:t>
            </w:r>
            <w:r>
              <w:rPr>
                <w:rFonts w:eastAsiaTheme="minorEastAsia"/>
                <w:noProof/>
                <w:lang w:eastAsia="cs-CZ"/>
              </w:rPr>
              <w:tab/>
            </w:r>
            <w:r w:rsidRPr="00D40B6C">
              <w:rPr>
                <w:rStyle w:val="Hypertextovodkaz"/>
                <w:b/>
                <w:bCs/>
                <w:noProof/>
              </w:rPr>
              <w:t>Součást Smlouvy</w:t>
            </w:r>
            <w:r>
              <w:rPr>
                <w:noProof/>
                <w:webHidden/>
              </w:rPr>
              <w:tab/>
            </w:r>
            <w:r>
              <w:rPr>
                <w:noProof/>
                <w:webHidden/>
              </w:rPr>
              <w:fldChar w:fldCharType="begin"/>
            </w:r>
            <w:r>
              <w:rPr>
                <w:noProof/>
                <w:webHidden/>
              </w:rPr>
              <w:instrText xml:space="preserve"> PAGEREF _Toc219195774 \h </w:instrText>
            </w:r>
            <w:r>
              <w:rPr>
                <w:noProof/>
                <w:webHidden/>
              </w:rPr>
            </w:r>
            <w:r>
              <w:rPr>
                <w:noProof/>
                <w:webHidden/>
              </w:rPr>
              <w:fldChar w:fldCharType="separate"/>
            </w:r>
            <w:r>
              <w:rPr>
                <w:noProof/>
                <w:webHidden/>
              </w:rPr>
              <w:t>14</w:t>
            </w:r>
            <w:r>
              <w:rPr>
                <w:noProof/>
                <w:webHidden/>
              </w:rPr>
              <w:fldChar w:fldCharType="end"/>
            </w:r>
          </w:hyperlink>
        </w:p>
        <w:p w14:paraId="0959E458" w14:textId="40FD5EEC" w:rsidR="00BD320B" w:rsidRDefault="00BD320B">
          <w:r>
            <w:rPr>
              <w:b/>
              <w:bCs/>
            </w:rPr>
            <w:fldChar w:fldCharType="end"/>
          </w:r>
        </w:p>
      </w:sdtContent>
    </w:sdt>
    <w:p w14:paraId="009370A9" w14:textId="38733BB4" w:rsidR="00AE2021" w:rsidRPr="00BD320B" w:rsidRDefault="00944005" w:rsidP="00BD320B">
      <w:pPr>
        <w:pStyle w:val="Nadpis1"/>
        <w:numPr>
          <w:ilvl w:val="0"/>
          <w:numId w:val="17"/>
        </w:numPr>
        <w:jc w:val="center"/>
        <w:rPr>
          <w:rFonts w:asciiTheme="minorHAnsi" w:hAnsiTheme="minorHAnsi"/>
          <w:b/>
          <w:bCs/>
          <w:color w:val="000000" w:themeColor="text1"/>
          <w:sz w:val="24"/>
          <w:szCs w:val="24"/>
        </w:rPr>
      </w:pPr>
      <w:bookmarkStart w:id="0" w:name="_Toc219195569"/>
      <w:bookmarkStart w:id="1" w:name="_Toc219195748"/>
      <w:r w:rsidRPr="00BD320B">
        <w:rPr>
          <w:rFonts w:asciiTheme="minorHAnsi" w:hAnsiTheme="minorHAnsi"/>
          <w:b/>
          <w:bCs/>
          <w:color w:val="000000" w:themeColor="text1"/>
          <w:sz w:val="24"/>
          <w:szCs w:val="24"/>
        </w:rPr>
        <w:lastRenderedPageBreak/>
        <w:t>Úvodní ustanovení</w:t>
      </w:r>
      <w:bookmarkEnd w:id="0"/>
      <w:bookmarkEnd w:id="1"/>
    </w:p>
    <w:p w14:paraId="619459C2" w14:textId="00BCCC59" w:rsidR="00BB6515" w:rsidRDefault="00BB6515" w:rsidP="00521831">
      <w:pPr>
        <w:pStyle w:val="Odstavecseseznamem"/>
        <w:numPr>
          <w:ilvl w:val="1"/>
          <w:numId w:val="1"/>
        </w:numPr>
        <w:spacing w:before="120" w:after="120"/>
        <w:ind w:left="57" w:hanging="57"/>
        <w:contextualSpacing w:val="0"/>
      </w:pPr>
      <w:r w:rsidRPr="00BB6515">
        <w:t>Tyto všeobecné obchodní podmínky (dále jen „VOP“) upravují práva a povinnosti vznikající v souvislosti s nájmem skladových kontejnerů provozovaných společností</w:t>
      </w:r>
      <w:r w:rsidR="00104015">
        <w:t xml:space="preserve"> </w:t>
      </w:r>
      <w:r w:rsidRPr="00521831">
        <w:rPr>
          <w:b/>
          <w:bCs/>
        </w:rPr>
        <w:t>Svozak s.r.o.</w:t>
      </w:r>
      <w:r w:rsidR="00104015">
        <w:t xml:space="preserve">, </w:t>
      </w:r>
      <w:r w:rsidRPr="00BB6515">
        <w:t>sídlem: Nezamyslova 1368, Kročehlavy, 272 01 Kladno</w:t>
      </w:r>
      <w:r w:rsidRPr="00BB6515">
        <w:br/>
        <w:t>IČ: 05103231</w:t>
      </w:r>
      <w:r w:rsidR="00104015">
        <w:t xml:space="preserve">, </w:t>
      </w:r>
      <w:r w:rsidRPr="00BB6515">
        <w:t xml:space="preserve">zapsaná v obchodním rejstříku </w:t>
      </w:r>
      <w:r w:rsidRPr="00570529">
        <w:t>vedeném u Městského soudu v Praze (dále</w:t>
      </w:r>
      <w:r w:rsidRPr="00BB6515">
        <w:t xml:space="preserve"> jen „Pronajímatel“).</w:t>
      </w:r>
    </w:p>
    <w:p w14:paraId="13445D7E" w14:textId="06E247DD" w:rsidR="00BB6515" w:rsidRPr="00BB6515" w:rsidRDefault="00BB6515" w:rsidP="00521831">
      <w:pPr>
        <w:pStyle w:val="Odstavecseseznamem"/>
        <w:numPr>
          <w:ilvl w:val="1"/>
          <w:numId w:val="1"/>
        </w:numPr>
        <w:spacing w:before="120" w:after="120"/>
        <w:ind w:left="57" w:hanging="57"/>
        <w:contextualSpacing w:val="0"/>
      </w:pPr>
      <w:r w:rsidRPr="00BB6515">
        <w:t xml:space="preserve">Pronájem skladových kontejnerů je nabízen prostřednictvím internetových stránek provozovaných Pronajímatelem, zejména </w:t>
      </w:r>
      <w:r w:rsidRPr="00BF0B7C">
        <w:t xml:space="preserve">na doméně </w:t>
      </w:r>
      <w:r w:rsidRPr="00BF0B7C">
        <w:rPr>
          <w:b/>
          <w:bCs/>
        </w:rPr>
        <w:t>www.</w:t>
      </w:r>
      <w:r w:rsidR="00BF0B7C" w:rsidRPr="00BF0B7C">
        <w:t xml:space="preserve"> </w:t>
      </w:r>
      <w:r w:rsidR="00BF0B7C" w:rsidRPr="00BF0B7C">
        <w:rPr>
          <w:b/>
          <w:bCs/>
        </w:rPr>
        <w:t>pronajemskladu-kontejneru.cz</w:t>
      </w:r>
      <w:r w:rsidR="00BF0B7C">
        <w:t xml:space="preserve"> </w:t>
      </w:r>
      <w:r w:rsidRPr="00BF0B7C">
        <w:t>(</w:t>
      </w:r>
      <w:r w:rsidRPr="00BB6515">
        <w:t>dále jen „Internetové stránky“).</w:t>
      </w:r>
    </w:p>
    <w:p w14:paraId="40C36179" w14:textId="2053CD7C" w:rsidR="00BB6515" w:rsidRPr="00BB6515" w:rsidRDefault="00BB6515" w:rsidP="00521831">
      <w:pPr>
        <w:pStyle w:val="Odstavecseseznamem"/>
        <w:numPr>
          <w:ilvl w:val="1"/>
          <w:numId w:val="1"/>
        </w:numPr>
        <w:spacing w:before="120" w:after="120"/>
        <w:ind w:left="57" w:hanging="57"/>
        <w:contextualSpacing w:val="0"/>
      </w:pPr>
      <w:r w:rsidRPr="00BB6515">
        <w:t>Tyto VOP jsou nedílnou součástí smlouvy o nájmu skladového kontejneru (dále jen „Smlouva“) uzavřené mezi Pronajímatelem a fyzickou či právnickou osobou (dále jen „Nájemce“).</w:t>
      </w:r>
    </w:p>
    <w:p w14:paraId="227F295D" w14:textId="0C8159DB" w:rsidR="00BB6515" w:rsidRDefault="00BB6515" w:rsidP="00521831">
      <w:pPr>
        <w:pStyle w:val="Odstavecseseznamem"/>
        <w:numPr>
          <w:ilvl w:val="1"/>
          <w:numId w:val="1"/>
        </w:numPr>
        <w:spacing w:before="120" w:after="120"/>
        <w:ind w:left="57" w:hanging="57"/>
        <w:contextualSpacing w:val="0"/>
      </w:pPr>
      <w:r w:rsidRPr="00BB6515">
        <w:t>Služba spočívá v poskytnutí skladového kontejneru k dočasnému užívání Nájemcem za sjednané nájemné.</w:t>
      </w:r>
    </w:p>
    <w:p w14:paraId="5C64919A" w14:textId="77777777" w:rsidR="00C50351" w:rsidRPr="00BB6515" w:rsidRDefault="00C50351" w:rsidP="00104015"/>
    <w:p w14:paraId="78318B91" w14:textId="0B4ED0B0"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2" w:name="_Toc219195570"/>
      <w:bookmarkStart w:id="3" w:name="_Toc219195749"/>
      <w:r w:rsidRPr="00BD320B">
        <w:rPr>
          <w:rFonts w:asciiTheme="minorHAnsi" w:hAnsiTheme="minorHAnsi"/>
          <w:b/>
          <w:bCs/>
          <w:color w:val="000000" w:themeColor="text1"/>
          <w:sz w:val="24"/>
          <w:szCs w:val="24"/>
        </w:rPr>
        <w:t>Definice pojmů</w:t>
      </w:r>
      <w:bookmarkEnd w:id="2"/>
      <w:bookmarkEnd w:id="3"/>
    </w:p>
    <w:p w14:paraId="1FC42DD1" w14:textId="77777777" w:rsidR="00BB6515" w:rsidRPr="00BB6515" w:rsidRDefault="00BB6515" w:rsidP="00E6392D">
      <w:r w:rsidRPr="00BB6515">
        <w:t>Pro účely těchto VOP mají následující pojmy tento význam:</w:t>
      </w:r>
    </w:p>
    <w:p w14:paraId="441E7362" w14:textId="5729F396" w:rsidR="00BB6515" w:rsidRPr="00BB6515" w:rsidRDefault="00BB6515" w:rsidP="00521831">
      <w:pPr>
        <w:pStyle w:val="Odstavecseseznamem"/>
        <w:numPr>
          <w:ilvl w:val="1"/>
          <w:numId w:val="1"/>
        </w:numPr>
        <w:spacing w:before="120" w:after="120"/>
        <w:ind w:left="57" w:hanging="57"/>
        <w:contextualSpacing w:val="0"/>
      </w:pPr>
      <w:r w:rsidRPr="00E6392D">
        <w:rPr>
          <w:b/>
          <w:bCs/>
        </w:rPr>
        <w:t>Občanský zákoník</w:t>
      </w:r>
      <w:r w:rsidRPr="00BB6515">
        <w:t xml:space="preserve"> – zákon č. 89/2012 Sb., občanský zákoník.</w:t>
      </w:r>
    </w:p>
    <w:p w14:paraId="5F3D42E1" w14:textId="28065004" w:rsidR="00BB6515" w:rsidRPr="00BB6515" w:rsidRDefault="009A3576" w:rsidP="00521831">
      <w:pPr>
        <w:pStyle w:val="Odstavecseseznamem"/>
        <w:numPr>
          <w:ilvl w:val="1"/>
          <w:numId w:val="1"/>
        </w:numPr>
        <w:spacing w:before="120" w:after="120"/>
        <w:ind w:left="57" w:hanging="57"/>
        <w:contextualSpacing w:val="0"/>
      </w:pPr>
      <w:r w:rsidRPr="009A3576">
        <w:rPr>
          <w:b/>
          <w:bCs/>
        </w:rPr>
        <w:t xml:space="preserve">„GDPR“ </w:t>
      </w:r>
      <w:r>
        <w:t xml:space="preserve">– </w:t>
      </w:r>
      <w:r w:rsidRPr="009A3576">
        <w:t>Nařízení Evropského parlamentu a Rady (EU) č. 2016/679 ze dne 27. dubna 2016 o ochraně fyzických osob v souvislosti se zpracováním osobních údajů a o volném pohybu těchto údajů a o zrušení směrnice 95/46/ES (obecné nařízení o ochraně osobních údajů)</w:t>
      </w:r>
      <w:r>
        <w:t>.</w:t>
      </w:r>
    </w:p>
    <w:p w14:paraId="4C3B8821" w14:textId="772FC83F" w:rsidR="00BB6515" w:rsidRPr="00BB6515" w:rsidRDefault="00BB6515" w:rsidP="00521831">
      <w:pPr>
        <w:pStyle w:val="Odstavecseseznamem"/>
        <w:numPr>
          <w:ilvl w:val="1"/>
          <w:numId w:val="1"/>
        </w:numPr>
        <w:spacing w:before="120" w:after="120"/>
        <w:ind w:left="57" w:hanging="57"/>
        <w:contextualSpacing w:val="0"/>
      </w:pPr>
      <w:r w:rsidRPr="00E6392D">
        <w:rPr>
          <w:b/>
          <w:bCs/>
        </w:rPr>
        <w:t>Předmět nájmu</w:t>
      </w:r>
      <w:r w:rsidRPr="00BB6515">
        <w:t xml:space="preserve"> – skladový kontejner nebo jeho část specifikovaná ve</w:t>
      </w:r>
      <w:r w:rsidR="004D45FD">
        <w:t xml:space="preserve"> </w:t>
      </w:r>
      <w:r w:rsidRPr="00BB6515">
        <w:t>Smlouvě.</w:t>
      </w:r>
    </w:p>
    <w:p w14:paraId="22E24463" w14:textId="1FB59F21" w:rsidR="00BB6515" w:rsidRPr="00BB6515" w:rsidRDefault="00BB6515" w:rsidP="00521831">
      <w:pPr>
        <w:pStyle w:val="Odstavecseseznamem"/>
        <w:numPr>
          <w:ilvl w:val="1"/>
          <w:numId w:val="1"/>
        </w:numPr>
        <w:spacing w:before="120" w:after="120"/>
        <w:ind w:left="57" w:hanging="57"/>
        <w:contextualSpacing w:val="0"/>
      </w:pPr>
      <w:r w:rsidRPr="00E6392D">
        <w:rPr>
          <w:b/>
          <w:bCs/>
        </w:rPr>
        <w:t>Nájemné</w:t>
      </w:r>
      <w:r w:rsidRPr="00BB6515">
        <w:t xml:space="preserve"> – cena za užívání Předmětu nájmu dle platného ceníku Pronajímatele.</w:t>
      </w:r>
      <w:r w:rsidR="006B4961">
        <w:t xml:space="preserve"> </w:t>
      </w:r>
      <w:r w:rsidR="006B4961" w:rsidRPr="006B4961">
        <w:t>společně s případnými souvisejícími poplatky za doplňkové služby a sortiment s tímto užíváním související (odběr elektrické energie</w:t>
      </w:r>
      <w:r w:rsidR="003E0E1D">
        <w:t>??</w:t>
      </w:r>
      <w:r w:rsidR="006B4961" w:rsidRPr="006B4961">
        <w:t>)</w:t>
      </w:r>
    </w:p>
    <w:p w14:paraId="5D66611B" w14:textId="2BA9CACF" w:rsidR="00BB6515" w:rsidRPr="00BB6515" w:rsidRDefault="00BB6515" w:rsidP="00521831">
      <w:pPr>
        <w:pStyle w:val="Odstavecseseznamem"/>
        <w:numPr>
          <w:ilvl w:val="1"/>
          <w:numId w:val="1"/>
        </w:numPr>
        <w:spacing w:before="120" w:after="120"/>
        <w:ind w:left="57" w:hanging="57"/>
        <w:contextualSpacing w:val="0"/>
      </w:pPr>
      <w:r w:rsidRPr="00E6392D">
        <w:rPr>
          <w:b/>
          <w:bCs/>
        </w:rPr>
        <w:t>Jistota</w:t>
      </w:r>
      <w:r w:rsidRPr="00BB6515">
        <w:t xml:space="preserve"> – vratná kauce ve výši </w:t>
      </w:r>
      <w:r w:rsidR="007A4C85">
        <w:t>dvo</w:t>
      </w:r>
      <w:r w:rsidR="00014F0A">
        <w:t>u</w:t>
      </w:r>
      <w:r w:rsidRPr="00BB6515">
        <w:t>měsíčního nájemného.</w:t>
      </w:r>
    </w:p>
    <w:p w14:paraId="3BA82C2A" w14:textId="33C8D70F" w:rsidR="00BB6515" w:rsidRDefault="00BB6515" w:rsidP="00521831">
      <w:pPr>
        <w:pStyle w:val="Odstavecseseznamem"/>
        <w:numPr>
          <w:ilvl w:val="1"/>
          <w:numId w:val="1"/>
        </w:numPr>
        <w:spacing w:before="120" w:after="120"/>
        <w:ind w:left="57" w:hanging="57"/>
        <w:contextualSpacing w:val="0"/>
      </w:pPr>
      <w:r w:rsidRPr="00E6392D">
        <w:rPr>
          <w:b/>
          <w:bCs/>
        </w:rPr>
        <w:t>Rezervace</w:t>
      </w:r>
      <w:r w:rsidRPr="00BB6515">
        <w:t xml:space="preserve"> – objednávk</w:t>
      </w:r>
      <w:r w:rsidR="001B16B1">
        <w:t>a</w:t>
      </w:r>
      <w:r w:rsidR="002E1941">
        <w:t xml:space="preserve"> předmětu nájmu</w:t>
      </w:r>
      <w:r w:rsidRPr="00BB6515">
        <w:t xml:space="preserve"> </w:t>
      </w:r>
      <w:r w:rsidR="001B16B1" w:rsidRPr="001B16B1">
        <w:t>na konkrétní datum a úhradu první platby Nájemného a Jistoty. Rezervaci lze zrealizovat v maximální lhůtě do jednoho měsíce.</w:t>
      </w:r>
    </w:p>
    <w:p w14:paraId="0562704F" w14:textId="5732835E" w:rsidR="000B4EC1" w:rsidRPr="000B4EC1" w:rsidRDefault="000B4EC1" w:rsidP="00521831">
      <w:pPr>
        <w:pStyle w:val="Odstavecseseznamem"/>
        <w:numPr>
          <w:ilvl w:val="1"/>
          <w:numId w:val="1"/>
        </w:numPr>
        <w:spacing w:before="120" w:after="120"/>
        <w:ind w:left="57" w:hanging="57"/>
        <w:contextualSpacing w:val="0"/>
      </w:pPr>
      <w:r>
        <w:rPr>
          <w:b/>
          <w:bCs/>
        </w:rPr>
        <w:t>Nájemce</w:t>
      </w:r>
      <w:r w:rsidR="009A41EE">
        <w:rPr>
          <w:b/>
          <w:bCs/>
        </w:rPr>
        <w:t xml:space="preserve"> </w:t>
      </w:r>
      <w:r w:rsidR="009A41EE" w:rsidRPr="009A41EE">
        <w:t>– fyzická nebo právnická osoba, která uzavřela smlouvu o pronájmu předmětu nájmu a je povinna platit nájemné.</w:t>
      </w:r>
    </w:p>
    <w:p w14:paraId="498AB319" w14:textId="1364E0FB" w:rsidR="00C50351" w:rsidRDefault="00BF0B7C" w:rsidP="008B16B3">
      <w:pPr>
        <w:pStyle w:val="Odstavecseseznamem"/>
        <w:numPr>
          <w:ilvl w:val="1"/>
          <w:numId w:val="1"/>
        </w:numPr>
        <w:spacing w:before="120" w:after="120"/>
        <w:ind w:left="57" w:hanging="57"/>
        <w:contextualSpacing w:val="0"/>
      </w:pPr>
      <w:r>
        <w:rPr>
          <w:b/>
          <w:bCs/>
        </w:rPr>
        <w:t xml:space="preserve">Pronajímatel </w:t>
      </w:r>
      <w:r w:rsidRPr="008B16B3">
        <w:t>– společnost</w:t>
      </w:r>
      <w:r w:rsidR="008B16B3" w:rsidRPr="008B16B3">
        <w:t>, která předmět nájmu poskytuje Nájemci k užívání na základě smlouvy a těchto VOP.</w:t>
      </w:r>
    </w:p>
    <w:p w14:paraId="1B34D754" w14:textId="15D264C9"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4" w:name="_Toc219195571"/>
      <w:bookmarkStart w:id="5" w:name="_Toc219195750"/>
      <w:r w:rsidRPr="00BD320B">
        <w:rPr>
          <w:rFonts w:asciiTheme="minorHAnsi" w:hAnsiTheme="minorHAnsi"/>
          <w:b/>
          <w:bCs/>
          <w:color w:val="000000" w:themeColor="text1"/>
          <w:sz w:val="24"/>
          <w:szCs w:val="24"/>
        </w:rPr>
        <w:lastRenderedPageBreak/>
        <w:t>Uzavření smlouvy</w:t>
      </w:r>
      <w:bookmarkEnd w:id="4"/>
      <w:bookmarkEnd w:id="5"/>
    </w:p>
    <w:p w14:paraId="2F0521CE" w14:textId="450BBDF1" w:rsidR="00BB6515" w:rsidRPr="00BB6515" w:rsidRDefault="00BB6515" w:rsidP="00521831">
      <w:pPr>
        <w:pStyle w:val="Odstavecseseznamem"/>
        <w:numPr>
          <w:ilvl w:val="1"/>
          <w:numId w:val="1"/>
        </w:numPr>
        <w:spacing w:before="120" w:after="120"/>
        <w:ind w:left="57" w:hanging="57"/>
        <w:contextualSpacing w:val="0"/>
      </w:pPr>
      <w:r w:rsidRPr="006C7E9D">
        <w:t>Vyplněním rezervačního formuláře a uhrazením první platby Nájemného a Jistoty podává Nájemce návrh na uzavření Smlouvy.</w:t>
      </w:r>
    </w:p>
    <w:p w14:paraId="51F55541" w14:textId="4647C50A" w:rsidR="00E24D65" w:rsidRDefault="007871C1" w:rsidP="00521831">
      <w:pPr>
        <w:pStyle w:val="Odstavecseseznamem"/>
        <w:numPr>
          <w:ilvl w:val="1"/>
          <w:numId w:val="1"/>
        </w:numPr>
        <w:spacing w:before="120" w:after="120"/>
        <w:ind w:left="57" w:hanging="57"/>
        <w:contextualSpacing w:val="0"/>
      </w:pPr>
      <w:r w:rsidRPr="007871C1">
        <w:t xml:space="preserve">K uzavření Smlouvy dochází </w:t>
      </w:r>
      <w:commentRangeStart w:id="6"/>
      <w:r w:rsidRPr="007871C1">
        <w:t xml:space="preserve">prostřednictvím </w:t>
      </w:r>
      <w:r w:rsidRPr="00C50351">
        <w:rPr>
          <w:highlight w:val="yellow"/>
        </w:rPr>
        <w:t>příslušného formuláře</w:t>
      </w:r>
      <w:r>
        <w:t xml:space="preserve">. </w:t>
      </w:r>
      <w:commentRangeEnd w:id="6"/>
      <w:r w:rsidR="006C7E9D" w:rsidRPr="007871C1">
        <w:rPr>
          <w:rStyle w:val="Odkaznakoment"/>
          <w:sz w:val="24"/>
          <w:szCs w:val="24"/>
        </w:rPr>
        <w:commentReference w:id="6"/>
      </w:r>
      <w:r w:rsidRPr="007871C1">
        <w:t xml:space="preserve">Nájemce </w:t>
      </w:r>
      <w:r w:rsidR="00EB209E">
        <w:t xml:space="preserve">si </w:t>
      </w:r>
      <w:r w:rsidRPr="007871C1">
        <w:t xml:space="preserve"> zvolí lokalitu, typ a velikost Předmětu nájmu, o jehož nájem má zájem. Zároveň si zvolí časové období, po které bude Předmět nájmu užívat. Pronajímatel přidělí Nájemci ve vybrané lokalitě dostupný Předmět nájmu. </w:t>
      </w:r>
    </w:p>
    <w:p w14:paraId="16F564EA" w14:textId="24C00F9D" w:rsidR="007871C1" w:rsidRDefault="007871C1" w:rsidP="00521831">
      <w:pPr>
        <w:pStyle w:val="Odstavecseseznamem"/>
        <w:numPr>
          <w:ilvl w:val="1"/>
          <w:numId w:val="1"/>
        </w:numPr>
        <w:spacing w:before="120" w:after="120"/>
        <w:ind w:left="57" w:hanging="57"/>
        <w:contextualSpacing w:val="0"/>
      </w:pPr>
      <w:r w:rsidRPr="007871C1">
        <w:t xml:space="preserve">Nájemce vyplní veškeré údaje požadované dle příslušného formuláře, zejména identifikační údaje Nájemce, trvalé bydliště, nebo sídlo firmy a IČO (v případě podnikatelského subjektu), svou emailovou adresu a telefonní číslo, a potvrdí jejich správnost. Nájemce potvrdí svůj výslovný souhlas s těmito VOP a </w:t>
      </w:r>
      <w:commentRangeStart w:id="7"/>
      <w:r w:rsidRPr="002B166D">
        <w:rPr>
          <w:highlight w:val="yellow"/>
        </w:rPr>
        <w:t>vyplní veškeré požadované údaje pro účely uskutečnění platby prvního Nájemného a Jistoty</w:t>
      </w:r>
      <w:r w:rsidR="006C7E9D">
        <w:rPr>
          <w:highlight w:val="yellow"/>
        </w:rPr>
        <w:t xml:space="preserve">. </w:t>
      </w:r>
      <w:r w:rsidRPr="002B166D">
        <w:rPr>
          <w:highlight w:val="yellow"/>
        </w:rPr>
        <w:t>Úhrada platby dle předchozí věty se považuje za návrh Nájemce na uzavření Smlouvy dle příslušných podmínek. Tyto VOP jsou nedílnou součástí Smlouvy.</w:t>
      </w:r>
      <w:commentRangeEnd w:id="7"/>
      <w:r w:rsidR="006C7E9D">
        <w:rPr>
          <w:rStyle w:val="Odkaznakoment"/>
          <w:sz w:val="24"/>
          <w:szCs w:val="24"/>
        </w:rPr>
        <w:commentReference w:id="7"/>
      </w:r>
    </w:p>
    <w:p w14:paraId="3FCA32C3" w14:textId="5B6DC90A" w:rsidR="0002429A" w:rsidRDefault="0002429A" w:rsidP="00521831">
      <w:pPr>
        <w:pStyle w:val="Odstavecseseznamem"/>
        <w:numPr>
          <w:ilvl w:val="1"/>
          <w:numId w:val="1"/>
        </w:numPr>
        <w:spacing w:before="120" w:after="120"/>
        <w:ind w:left="57" w:hanging="57"/>
        <w:contextualSpacing w:val="0"/>
      </w:pPr>
      <w:r w:rsidRPr="00BB6515">
        <w:t>Smlouva je uzavřena okamžikem potvrzení ze strany Pronajímatele e-mailem.</w:t>
      </w:r>
    </w:p>
    <w:p w14:paraId="62A3611A" w14:textId="77777777" w:rsidR="007871C1" w:rsidRPr="00BB6515" w:rsidRDefault="007871C1" w:rsidP="0075776E"/>
    <w:p w14:paraId="7A170909" w14:textId="218AE6FE"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8" w:name="_Toc219195572"/>
      <w:bookmarkStart w:id="9" w:name="_Toc219195751"/>
      <w:r w:rsidRPr="00BD320B">
        <w:rPr>
          <w:rFonts w:asciiTheme="minorHAnsi" w:hAnsiTheme="minorHAnsi"/>
          <w:b/>
          <w:bCs/>
          <w:color w:val="000000" w:themeColor="text1"/>
          <w:sz w:val="24"/>
          <w:szCs w:val="24"/>
        </w:rPr>
        <w:t>Identifikace Nájemce</w:t>
      </w:r>
      <w:bookmarkEnd w:id="8"/>
      <w:bookmarkEnd w:id="9"/>
    </w:p>
    <w:p w14:paraId="60C2904F" w14:textId="0904422E" w:rsidR="00BB6515" w:rsidRPr="00BB6515" w:rsidRDefault="00BB6515" w:rsidP="007F736F">
      <w:pPr>
        <w:pStyle w:val="Odstavecseseznamem"/>
        <w:numPr>
          <w:ilvl w:val="1"/>
          <w:numId w:val="1"/>
        </w:numPr>
        <w:spacing w:before="120" w:after="120"/>
        <w:ind w:left="57" w:hanging="57"/>
        <w:contextualSpacing w:val="0"/>
      </w:pPr>
      <w:r w:rsidRPr="00BB6515">
        <w:t xml:space="preserve">Pronajímatel </w:t>
      </w:r>
      <w:r w:rsidR="007859EE">
        <w:t>má právo</w:t>
      </w:r>
      <w:r w:rsidRPr="00BB6515">
        <w:t xml:space="preserve"> požadovat ověření totožnosti Nájemce</w:t>
      </w:r>
      <w:r w:rsidR="00B82ADC">
        <w:t xml:space="preserve"> (Občanský průkaz, cestovní pas, v případě </w:t>
      </w:r>
      <w:r w:rsidR="006540D4">
        <w:t>právnické osoby</w:t>
      </w:r>
      <w:r w:rsidR="00735559">
        <w:t xml:space="preserve"> dokládá </w:t>
      </w:r>
      <w:r w:rsidR="007F736F">
        <w:t>doklad osoba oprávněná ji zastupovat dle Obchodního rejstříku)</w:t>
      </w:r>
      <w:r w:rsidRPr="00BB6515">
        <w:t>.</w:t>
      </w:r>
      <w:r w:rsidR="00234620">
        <w:t xml:space="preserve"> </w:t>
      </w:r>
      <w:r w:rsidR="00234620" w:rsidRPr="00234620">
        <w:t xml:space="preserve">Za Nájemce je oprávněn smlouvu uzavřít i jeho zástupce, který je povinen prokázat zmocnění plnou mocí k zastupování s úředně ověřeným podpisem Nájemce jakožto zmocnitele, nevyplývá-li oprávnění k zastupování z obecně závazných právních předpisů. </w:t>
      </w:r>
    </w:p>
    <w:p w14:paraId="5E3623F9" w14:textId="4794FDDE" w:rsidR="00C67A65" w:rsidRDefault="007D4CB5" w:rsidP="00521831">
      <w:pPr>
        <w:pStyle w:val="Odstavecseseznamem"/>
        <w:numPr>
          <w:ilvl w:val="1"/>
          <w:numId w:val="1"/>
        </w:numPr>
        <w:spacing w:before="120" w:after="120"/>
        <w:ind w:left="57" w:hanging="57"/>
        <w:contextualSpacing w:val="0"/>
      </w:pPr>
      <w:r w:rsidRPr="00993B71">
        <w:t>Odmítnutí uzavření smlouvy</w:t>
      </w:r>
      <w:r w:rsidR="00B75558" w:rsidRPr="00993B71">
        <w:t xml:space="preserve"> </w:t>
      </w:r>
      <w:r w:rsidR="00C67A65">
        <w:t>–</w:t>
      </w:r>
      <w:r w:rsidR="00B75558" w:rsidRPr="00993B71">
        <w:t xml:space="preserve"> </w:t>
      </w:r>
      <w:r w:rsidR="009B0E0C" w:rsidRPr="009B0E0C">
        <w:t>Pokud Pronajímatel odmítne s Nájemcem uzavřít Smlouvu, oznámí mu to e-mailem a vyzve jej k odstranění nedostatků, pokud je to možné.</w:t>
      </w:r>
      <w:r w:rsidR="009B0E0C" w:rsidRPr="009B0E0C">
        <w:br/>
        <w:t>Jestliže Nájemce tyto nedostatky neodstraní do 24 hodin od odeslání výzvy, nebo pokud náprava možná není, Pronajímatel bez zbytečného odkladu vrátí veškeré již uhrazené platby Nájemného a Jistoty.</w:t>
      </w:r>
    </w:p>
    <w:p w14:paraId="61F66AF6" w14:textId="45724F76" w:rsidR="009B0E0C" w:rsidRDefault="009B0E0C">
      <w:r>
        <w:br w:type="page"/>
      </w:r>
    </w:p>
    <w:p w14:paraId="7CB9796B" w14:textId="2B169B35"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10" w:name="_Toc219195573"/>
      <w:bookmarkStart w:id="11" w:name="_Toc219195752"/>
      <w:r w:rsidRPr="00BD320B">
        <w:rPr>
          <w:rFonts w:asciiTheme="minorHAnsi" w:hAnsiTheme="minorHAnsi"/>
          <w:b/>
          <w:bCs/>
          <w:color w:val="000000" w:themeColor="text1"/>
          <w:sz w:val="24"/>
          <w:szCs w:val="24"/>
        </w:rPr>
        <w:lastRenderedPageBreak/>
        <w:t xml:space="preserve">Předmět </w:t>
      </w:r>
      <w:r w:rsidR="00176F53" w:rsidRPr="00BD320B">
        <w:rPr>
          <w:rFonts w:asciiTheme="minorHAnsi" w:hAnsiTheme="minorHAnsi"/>
          <w:b/>
          <w:bCs/>
          <w:color w:val="000000" w:themeColor="text1"/>
          <w:sz w:val="24"/>
          <w:szCs w:val="24"/>
        </w:rPr>
        <w:t>smlouvy</w:t>
      </w:r>
      <w:r w:rsidRPr="00BD320B">
        <w:rPr>
          <w:rFonts w:asciiTheme="minorHAnsi" w:hAnsiTheme="minorHAnsi"/>
          <w:b/>
          <w:bCs/>
          <w:color w:val="000000" w:themeColor="text1"/>
          <w:sz w:val="24"/>
          <w:szCs w:val="24"/>
        </w:rPr>
        <w:t xml:space="preserve"> a účel užívání</w:t>
      </w:r>
      <w:bookmarkEnd w:id="10"/>
      <w:bookmarkEnd w:id="11"/>
    </w:p>
    <w:p w14:paraId="2F642103" w14:textId="2CDF72F7" w:rsidR="00176F53" w:rsidRDefault="00176F53" w:rsidP="00521831">
      <w:pPr>
        <w:pStyle w:val="Odstavecseseznamem"/>
        <w:numPr>
          <w:ilvl w:val="1"/>
          <w:numId w:val="1"/>
        </w:numPr>
        <w:spacing w:before="120" w:after="120"/>
        <w:ind w:left="57" w:hanging="57"/>
        <w:contextualSpacing w:val="0"/>
      </w:pPr>
      <w:r w:rsidRPr="00176F53">
        <w:t>Předmětem Smlouvy je závazek Pronajímatele přenechat Nájemci Předmět nájmu k dočasnému užívání v souladu s ujednaným účelem a závazek Nájemce platit za to Pro</w:t>
      </w:r>
      <w:r w:rsidR="00226FA8">
        <w:t>n</w:t>
      </w:r>
      <w:r w:rsidRPr="00176F53">
        <w:t xml:space="preserve">ajímateli </w:t>
      </w:r>
      <w:r w:rsidR="00F57F94">
        <w:t>s</w:t>
      </w:r>
      <w:r w:rsidRPr="00176F53">
        <w:t xml:space="preserve">jednané Nájemné. </w:t>
      </w:r>
    </w:p>
    <w:p w14:paraId="2E3330AA" w14:textId="73D82C36" w:rsidR="00EB1FF6" w:rsidRDefault="00EB1FF6" w:rsidP="00521831">
      <w:pPr>
        <w:pStyle w:val="Odstavecseseznamem"/>
        <w:numPr>
          <w:ilvl w:val="1"/>
          <w:numId w:val="1"/>
        </w:numPr>
        <w:spacing w:before="120" w:after="120"/>
        <w:ind w:left="57" w:hanging="57"/>
        <w:contextualSpacing w:val="0"/>
      </w:pPr>
      <w:r w:rsidRPr="00EB1FF6">
        <w:t>Nájemce se zavazuje Předmět nájmu užívat pouze za účelem skladování a v souladu s těmito VOP a</w:t>
      </w:r>
      <w:r w:rsidR="00F57F94">
        <w:t xml:space="preserve"> platnými</w:t>
      </w:r>
      <w:r w:rsidRPr="00EB1FF6">
        <w:t xml:space="preserve"> právními předpisy.</w:t>
      </w:r>
    </w:p>
    <w:p w14:paraId="4CD88004" w14:textId="74D6E1A7" w:rsidR="00A807E8" w:rsidRDefault="009C1D8D" w:rsidP="00521831">
      <w:pPr>
        <w:pStyle w:val="Odstavecseseznamem"/>
        <w:numPr>
          <w:ilvl w:val="1"/>
          <w:numId w:val="1"/>
        </w:numPr>
        <w:spacing w:before="120" w:after="120"/>
        <w:ind w:left="57" w:hanging="57"/>
        <w:contextualSpacing w:val="0"/>
      </w:pPr>
      <w:r w:rsidRPr="009C1D8D">
        <w:t>Nájem se uzavírá na dobu určitou, maximálně na jeden (1) rok. Po uplynutí této doby může být nájem opakovaně prodloužen za podmínek stanovených ve Smlouvě nebo v těchto VOP. Doba nájmu vždy odpovídá sjednanému období.</w:t>
      </w:r>
    </w:p>
    <w:p w14:paraId="66E9D071" w14:textId="0BDD555B" w:rsidR="00BB6515" w:rsidRPr="00BB6515" w:rsidRDefault="00BB6515" w:rsidP="00521831">
      <w:pPr>
        <w:pStyle w:val="Odstavecseseznamem"/>
        <w:numPr>
          <w:ilvl w:val="1"/>
          <w:numId w:val="1"/>
        </w:numPr>
        <w:spacing w:before="120" w:after="120"/>
        <w:ind w:left="57" w:hanging="57"/>
        <w:contextualSpacing w:val="0"/>
      </w:pPr>
      <w:r w:rsidRPr="00BB6515">
        <w:t>Je zakázáno skladovat:</w:t>
      </w:r>
    </w:p>
    <w:p w14:paraId="3CADD811" w14:textId="543306BD" w:rsidR="009C1D8D" w:rsidRDefault="009C1D8D" w:rsidP="009C1D8D">
      <w:pPr>
        <w:pStyle w:val="Odstavecseseznamem"/>
        <w:numPr>
          <w:ilvl w:val="0"/>
          <w:numId w:val="5"/>
        </w:numPr>
      </w:pPr>
      <w:r>
        <w:t>nebezpečné látky</w:t>
      </w:r>
      <w:r w:rsidR="00285F4E">
        <w:t>, jedy, kyseliny, toxický odpad</w:t>
      </w:r>
    </w:p>
    <w:p w14:paraId="0093945D" w14:textId="0A47D60C" w:rsidR="00285F4E" w:rsidRDefault="00285F4E" w:rsidP="009C1D8D">
      <w:pPr>
        <w:pStyle w:val="Odstavecseseznamem"/>
        <w:numPr>
          <w:ilvl w:val="0"/>
          <w:numId w:val="5"/>
        </w:numPr>
      </w:pPr>
      <w:r>
        <w:t>látky uvolňující plyny, ropné látky, chemické látky</w:t>
      </w:r>
    </w:p>
    <w:p w14:paraId="305B6483" w14:textId="4BF5E2A7" w:rsidR="009D64BD" w:rsidRDefault="009D64BD" w:rsidP="009C1D8D">
      <w:pPr>
        <w:pStyle w:val="Odstavecseseznamem"/>
        <w:numPr>
          <w:ilvl w:val="0"/>
          <w:numId w:val="5"/>
        </w:numPr>
      </w:pPr>
      <w:r>
        <w:t>omamné látky</w:t>
      </w:r>
    </w:p>
    <w:p w14:paraId="1B50B688" w14:textId="0F74DF88" w:rsidR="00957AA7" w:rsidRDefault="00957AA7" w:rsidP="009C1D8D">
      <w:pPr>
        <w:pStyle w:val="Odstavecseseznamem"/>
        <w:numPr>
          <w:ilvl w:val="0"/>
          <w:numId w:val="5"/>
        </w:numPr>
      </w:pPr>
      <w:r>
        <w:t>plné i prázdné tlakové nádoby pro dopravu technických plynů a LPG</w:t>
      </w:r>
    </w:p>
    <w:p w14:paraId="7446E20F" w14:textId="54ED0F99" w:rsidR="009C1D8D" w:rsidRDefault="009C1D8D" w:rsidP="009C1D8D">
      <w:pPr>
        <w:pStyle w:val="Odstavecseseznamem"/>
        <w:numPr>
          <w:ilvl w:val="0"/>
          <w:numId w:val="5"/>
        </w:numPr>
      </w:pPr>
      <w:r>
        <w:t>výbušniny</w:t>
      </w:r>
      <w:r w:rsidR="00285F4E">
        <w:t>, pyrotechniku</w:t>
      </w:r>
    </w:p>
    <w:p w14:paraId="5E5B4A24" w14:textId="226C912C" w:rsidR="009C1D8D" w:rsidRDefault="009C1D8D" w:rsidP="009C1D8D">
      <w:pPr>
        <w:pStyle w:val="Odstavecseseznamem"/>
        <w:numPr>
          <w:ilvl w:val="0"/>
          <w:numId w:val="5"/>
        </w:numPr>
      </w:pPr>
      <w:r>
        <w:t>hořlaviny</w:t>
      </w:r>
    </w:p>
    <w:p w14:paraId="6F38281C" w14:textId="7DF07818" w:rsidR="009C1D8D" w:rsidRDefault="009C1D8D" w:rsidP="009C1D8D">
      <w:pPr>
        <w:pStyle w:val="Odstavecseseznamem"/>
        <w:numPr>
          <w:ilvl w:val="0"/>
          <w:numId w:val="5"/>
        </w:numPr>
      </w:pPr>
      <w:r>
        <w:t>potraviny podléhající zkáze</w:t>
      </w:r>
    </w:p>
    <w:p w14:paraId="58679CA0" w14:textId="7CB2422A" w:rsidR="009C1D8D" w:rsidRDefault="009C1D8D" w:rsidP="009C1D8D">
      <w:pPr>
        <w:pStyle w:val="Odstavecseseznamem"/>
        <w:numPr>
          <w:ilvl w:val="0"/>
          <w:numId w:val="5"/>
        </w:numPr>
      </w:pPr>
      <w:r>
        <w:t>zbraně</w:t>
      </w:r>
    </w:p>
    <w:p w14:paraId="191E70F1" w14:textId="4E4C3993" w:rsidR="00BF0AA4" w:rsidRDefault="009C1D8D" w:rsidP="00BF0AA4">
      <w:pPr>
        <w:pStyle w:val="Odstavecseseznamem"/>
        <w:numPr>
          <w:ilvl w:val="0"/>
          <w:numId w:val="5"/>
        </w:numPr>
      </w:pPr>
      <w:r>
        <w:t>živá zvířata</w:t>
      </w:r>
      <w:r w:rsidR="00BF0AA4">
        <w:t>, rostliny</w:t>
      </w:r>
    </w:p>
    <w:p w14:paraId="6C9F687A" w14:textId="54DE0CA5" w:rsidR="00BF0AA4" w:rsidRDefault="00BF0AA4" w:rsidP="00BF0AA4">
      <w:pPr>
        <w:pStyle w:val="Odstavecseseznamem"/>
        <w:numPr>
          <w:ilvl w:val="0"/>
          <w:numId w:val="5"/>
        </w:numPr>
      </w:pPr>
      <w:r>
        <w:t>Peníze, cennosti</w:t>
      </w:r>
    </w:p>
    <w:p w14:paraId="3E524B66" w14:textId="31DC0327" w:rsidR="009C1D8D" w:rsidRDefault="009C1D8D" w:rsidP="009C1D8D">
      <w:pPr>
        <w:pStyle w:val="Odstavecseseznamem"/>
        <w:numPr>
          <w:ilvl w:val="0"/>
          <w:numId w:val="5"/>
        </w:numPr>
      </w:pPr>
      <w:r>
        <w:t>odpad</w:t>
      </w:r>
    </w:p>
    <w:p w14:paraId="660E56AA" w14:textId="47587BE2" w:rsidR="00AB0C58" w:rsidRDefault="00AB0C58" w:rsidP="009C1D8D">
      <w:pPr>
        <w:pStyle w:val="Odstavecseseznamem"/>
        <w:numPr>
          <w:ilvl w:val="0"/>
          <w:numId w:val="5"/>
        </w:numPr>
      </w:pPr>
      <w:r>
        <w:t>věci pocházející z trestné činnosti</w:t>
      </w:r>
    </w:p>
    <w:p w14:paraId="249E5D9C" w14:textId="77777777" w:rsidR="00BD320B" w:rsidRDefault="00BD320B" w:rsidP="00BD320B">
      <w:pPr>
        <w:pStyle w:val="Odstavecseseznamem"/>
      </w:pPr>
    </w:p>
    <w:p w14:paraId="74CA5F2A" w14:textId="0CEBF4EF"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12" w:name="_Toc219195574"/>
      <w:bookmarkStart w:id="13" w:name="_Toc219195753"/>
      <w:r w:rsidRPr="00BD320B">
        <w:rPr>
          <w:rFonts w:asciiTheme="minorHAnsi" w:hAnsiTheme="minorHAnsi"/>
          <w:b/>
          <w:bCs/>
          <w:color w:val="000000" w:themeColor="text1"/>
          <w:sz w:val="24"/>
          <w:szCs w:val="24"/>
        </w:rPr>
        <w:t>Přístup k</w:t>
      </w:r>
      <w:r w:rsidR="00201C73" w:rsidRPr="00BD320B">
        <w:rPr>
          <w:rFonts w:asciiTheme="minorHAnsi" w:hAnsiTheme="minorHAnsi"/>
          <w:b/>
          <w:bCs/>
          <w:color w:val="000000" w:themeColor="text1"/>
          <w:sz w:val="24"/>
          <w:szCs w:val="24"/>
        </w:rPr>
        <w:t> předmětu nájmu</w:t>
      </w:r>
      <w:bookmarkEnd w:id="12"/>
      <w:bookmarkEnd w:id="13"/>
    </w:p>
    <w:p w14:paraId="5CCD5FBA" w14:textId="1AAB72EF" w:rsidR="00277BBA" w:rsidRDefault="00277BBA" w:rsidP="00521831">
      <w:pPr>
        <w:pStyle w:val="Odstavecseseznamem"/>
        <w:numPr>
          <w:ilvl w:val="1"/>
          <w:numId w:val="1"/>
        </w:numPr>
        <w:spacing w:before="120" w:after="120"/>
        <w:ind w:left="57" w:hanging="57"/>
        <w:contextualSpacing w:val="0"/>
      </w:pPr>
      <w:r w:rsidRPr="00277BBA">
        <w:t xml:space="preserve">Po uzavření Smlouvy a uhrazení prvního nájemného a Jistoty přidělí Pronajímatel Nájemci přístupový </w:t>
      </w:r>
      <w:commentRangeStart w:id="14"/>
      <w:r w:rsidRPr="00277BBA">
        <w:t>kód nebo klíč.</w:t>
      </w:r>
      <w:commentRangeEnd w:id="14"/>
      <w:r w:rsidR="003366B2" w:rsidRPr="00277BBA">
        <w:rPr>
          <w:rStyle w:val="Odkaznakoment"/>
          <w:sz w:val="24"/>
          <w:szCs w:val="24"/>
        </w:rPr>
        <w:commentReference w:id="14"/>
      </w:r>
      <w:r w:rsidRPr="00277BBA">
        <w:t xml:space="preserve"> Spolu s potvrzením o uzavření Smlouvy obdrží Nájemce také instrukce k používání přístupového kódu nebo klíče.</w:t>
      </w:r>
    </w:p>
    <w:p w14:paraId="20CA2841" w14:textId="34086D32" w:rsidR="00DA1F76" w:rsidRDefault="00DA1F76" w:rsidP="00521831">
      <w:pPr>
        <w:pStyle w:val="Odstavecseseznamem"/>
        <w:numPr>
          <w:ilvl w:val="1"/>
          <w:numId w:val="1"/>
        </w:numPr>
        <w:spacing w:before="120" w:after="120"/>
        <w:ind w:left="57" w:hanging="57"/>
        <w:contextualSpacing w:val="0"/>
      </w:pPr>
      <w:r w:rsidRPr="00DA1F76">
        <w:t>Nájemce odpovídá za bezpečné uchování a ochranu přístupového kódu nebo klíče a nesmí je zpřístupnit neoprávněným osobám.</w:t>
      </w:r>
    </w:p>
    <w:p w14:paraId="276CD252" w14:textId="63DB0060" w:rsidR="006E042F" w:rsidRDefault="007659D9" w:rsidP="00521831">
      <w:pPr>
        <w:pStyle w:val="Odstavecseseznamem"/>
        <w:numPr>
          <w:ilvl w:val="1"/>
          <w:numId w:val="1"/>
        </w:numPr>
        <w:spacing w:before="120" w:after="120"/>
        <w:ind w:left="57" w:hanging="57"/>
        <w:contextualSpacing w:val="0"/>
      </w:pPr>
      <w:r w:rsidRPr="007659D9">
        <w:t>Pokud Nájemce neobdrží instrukce nejpozději jeden den před zahájením nájmu, uvede při uzavření Smlouvy nesprávné údaje nebo se vyskytne jiný problém související s uzavřením Smlouvy, je povinen neprodleně kontaktovat Pronajímatele telefonicky nebo e-mailem.</w:t>
      </w:r>
    </w:p>
    <w:p w14:paraId="280DAD89" w14:textId="77777777" w:rsidR="006E042F" w:rsidRDefault="006E042F">
      <w:r>
        <w:br w:type="page"/>
      </w:r>
    </w:p>
    <w:p w14:paraId="43CEA3AA" w14:textId="5AB6872E"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15" w:name="_Toc219195575"/>
      <w:bookmarkStart w:id="16" w:name="_Toc219195754"/>
      <w:r w:rsidRPr="00BD320B">
        <w:rPr>
          <w:rFonts w:asciiTheme="minorHAnsi" w:hAnsiTheme="minorHAnsi"/>
          <w:b/>
          <w:bCs/>
          <w:color w:val="000000" w:themeColor="text1"/>
          <w:sz w:val="24"/>
          <w:szCs w:val="24"/>
        </w:rPr>
        <w:lastRenderedPageBreak/>
        <w:t>Odpovědnost</w:t>
      </w:r>
      <w:bookmarkEnd w:id="15"/>
      <w:bookmarkEnd w:id="16"/>
    </w:p>
    <w:p w14:paraId="6969935C" w14:textId="2ED338CE" w:rsidR="00BB6515" w:rsidRPr="00BB6515" w:rsidRDefault="00BB6515" w:rsidP="00521831">
      <w:pPr>
        <w:pStyle w:val="Odstavecseseznamem"/>
        <w:numPr>
          <w:ilvl w:val="1"/>
          <w:numId w:val="1"/>
        </w:numPr>
        <w:spacing w:before="120" w:after="120"/>
        <w:ind w:left="57" w:hanging="57"/>
        <w:contextualSpacing w:val="0"/>
      </w:pPr>
      <w:r w:rsidRPr="00BB6515">
        <w:t>Pronajímatel neodpovídá za škodu na majetku uloženém v</w:t>
      </w:r>
      <w:r w:rsidR="00FF5626">
        <w:t> Předmětu nájmu</w:t>
      </w:r>
      <w:r w:rsidR="008A1205">
        <w:t>.</w:t>
      </w:r>
    </w:p>
    <w:p w14:paraId="50F28D74" w14:textId="0025727C" w:rsidR="00D32FA2" w:rsidRDefault="00D32FA2" w:rsidP="00521831">
      <w:pPr>
        <w:pStyle w:val="Odstavecseseznamem"/>
        <w:numPr>
          <w:ilvl w:val="1"/>
          <w:numId w:val="1"/>
        </w:numPr>
        <w:spacing w:before="120" w:after="120"/>
        <w:ind w:left="57" w:hanging="57"/>
        <w:contextualSpacing w:val="0"/>
      </w:pPr>
      <w:r w:rsidRPr="00D32FA2">
        <w:t xml:space="preserve">Nájemce odpovídá za veškeré škody, které způsobí na </w:t>
      </w:r>
      <w:r w:rsidR="0015124D">
        <w:t xml:space="preserve">Předmětu nájmu - </w:t>
      </w:r>
      <w:r w:rsidRPr="00D32FA2">
        <w:t>kontejneru nebo jeho vybaven</w:t>
      </w:r>
      <w:r w:rsidR="008A1205">
        <w:t>í.</w:t>
      </w:r>
    </w:p>
    <w:p w14:paraId="54510591" w14:textId="4358C16D" w:rsidR="007576E6" w:rsidRDefault="00055B59" w:rsidP="00521831">
      <w:pPr>
        <w:pStyle w:val="Odstavecseseznamem"/>
        <w:numPr>
          <w:ilvl w:val="1"/>
          <w:numId w:val="1"/>
        </w:numPr>
        <w:spacing w:before="120" w:after="120"/>
        <w:ind w:left="57" w:hanging="57"/>
        <w:contextualSpacing w:val="0"/>
      </w:pPr>
      <w:r w:rsidRPr="00055B59">
        <w:t>Pronajímatel neodpovídá za ztrátu, poškození, zničení ani odcizení majetku Nájemce uloženého v předmětu nájmu, ani za jiné škody na tomto majetku.</w:t>
      </w:r>
      <w:r>
        <w:t xml:space="preserve"> </w:t>
      </w:r>
      <w:r w:rsidR="007576E6" w:rsidRPr="007576E6">
        <w:t>Pronajímatel rovněž neodpovídá za škodu vzniklou na majetku Nájemce nacházejícího se v objektu/na pozemku, kde se Předmět nájmu nachází.</w:t>
      </w:r>
    </w:p>
    <w:p w14:paraId="7B66D0E4" w14:textId="77777777" w:rsidR="00C65302" w:rsidRPr="00BB6515" w:rsidRDefault="00C65302" w:rsidP="007576E6"/>
    <w:p w14:paraId="43802050" w14:textId="0FFE0323"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17" w:name="_Toc219195576"/>
      <w:bookmarkStart w:id="18" w:name="_Toc219195755"/>
      <w:r w:rsidRPr="00BD320B">
        <w:rPr>
          <w:rFonts w:asciiTheme="minorHAnsi" w:hAnsiTheme="minorHAnsi"/>
          <w:b/>
          <w:bCs/>
          <w:color w:val="000000" w:themeColor="text1"/>
          <w:sz w:val="24"/>
          <w:szCs w:val="24"/>
        </w:rPr>
        <w:t>Nájemné a platby</w:t>
      </w:r>
      <w:bookmarkEnd w:id="17"/>
      <w:bookmarkEnd w:id="18"/>
    </w:p>
    <w:p w14:paraId="55220EF4" w14:textId="42CFD5D8" w:rsidR="00146F63" w:rsidRDefault="00146F63" w:rsidP="00521831">
      <w:pPr>
        <w:pStyle w:val="Odstavecseseznamem"/>
        <w:numPr>
          <w:ilvl w:val="1"/>
          <w:numId w:val="1"/>
        </w:numPr>
        <w:spacing w:before="120" w:after="120"/>
        <w:ind w:left="57" w:hanging="57"/>
        <w:contextualSpacing w:val="0"/>
      </w:pPr>
      <w:r w:rsidRPr="00146F63">
        <w:t>Nájemce se zavazuje platit nájemné za užívání předmětu nájmu za sjednaná období podle platebního cyklu uvedeného ve Smlouvě. Výše nájemného odpovídá ceně dohodnuté při uzavření Smlouvy a platnému ceníku v době jejího podpisu.</w:t>
      </w:r>
    </w:p>
    <w:p w14:paraId="199434B5" w14:textId="4B9B3849" w:rsidR="00BB6515" w:rsidRDefault="00011992" w:rsidP="00521831">
      <w:pPr>
        <w:pStyle w:val="Odstavecseseznamem"/>
        <w:numPr>
          <w:ilvl w:val="1"/>
          <w:numId w:val="1"/>
        </w:numPr>
        <w:spacing w:before="120" w:after="120"/>
        <w:ind w:left="57" w:hanging="57"/>
        <w:contextualSpacing w:val="0"/>
      </w:pPr>
      <w:r w:rsidRPr="00011992">
        <w:t>Nájemné se hradí vždy předem dle zvoleného platebního období.</w:t>
      </w:r>
    </w:p>
    <w:p w14:paraId="1186DFDF" w14:textId="26B9F22A" w:rsidR="00D47A91" w:rsidRDefault="00F61539" w:rsidP="0059616B">
      <w:pPr>
        <w:pStyle w:val="Odstavecseseznamem"/>
        <w:numPr>
          <w:ilvl w:val="1"/>
          <w:numId w:val="1"/>
        </w:numPr>
        <w:spacing w:before="120" w:after="120"/>
        <w:ind w:left="57" w:hanging="57"/>
        <w:contextualSpacing w:val="0"/>
      </w:pPr>
      <w:r w:rsidRPr="00F61539">
        <w:t>Smlouva může stanovit akční</w:t>
      </w:r>
      <w:r w:rsidR="0071418D">
        <w:t xml:space="preserve"> (zvýhodněnou)</w:t>
      </w:r>
      <w:r w:rsidRPr="00F61539">
        <w:t xml:space="preserve"> cenu nebo zvýhodněné nájemné. Pokud se akční cena vztahuje pouze na část doby nájmu, po jejím uplynutí se nájemné automaticky upraví na standardní cenu dle aktuálního ceníku Pronajímatele.</w:t>
      </w:r>
    </w:p>
    <w:p w14:paraId="6FE6CFB0" w14:textId="6BD7C468" w:rsidR="00607C1D" w:rsidRDefault="00DB576E" w:rsidP="0059616B">
      <w:pPr>
        <w:pStyle w:val="Odstavecseseznamem"/>
        <w:numPr>
          <w:ilvl w:val="1"/>
          <w:numId w:val="1"/>
        </w:numPr>
        <w:spacing w:before="120" w:after="120"/>
        <w:ind w:left="57" w:hanging="57"/>
        <w:contextualSpacing w:val="0"/>
      </w:pPr>
      <w:r>
        <w:t>Nájemné je hrazeno vždy předem za jednotlivá nájemní období.</w:t>
      </w:r>
      <w:r w:rsidR="00BD320B">
        <w:t xml:space="preserve"> </w:t>
      </w:r>
      <w:r w:rsidR="00BD320B" w:rsidRPr="00BD320B">
        <w:t>První nájemní období začíná dnem zahájení nájmu a končí dnem předcházejícím dni, který se číselně shoduje se dnem zahájení nájmu v následujícím měsíci.</w:t>
      </w:r>
      <w:r w:rsidR="00BD320B" w:rsidRPr="00BD320B">
        <w:br/>
        <w:t>Další nájemní období na sebe navazují vždy ve stejném režimu podle výročí zahájení nájmu.</w:t>
      </w:r>
    </w:p>
    <w:p w14:paraId="04601873" w14:textId="77777777" w:rsidR="004E4F36" w:rsidRPr="00BB6515" w:rsidRDefault="004E4F36" w:rsidP="004E4F36">
      <w:pPr>
        <w:pStyle w:val="Odstavecseseznamem"/>
        <w:spacing w:before="120" w:after="120"/>
        <w:ind w:left="57"/>
        <w:contextualSpacing w:val="0"/>
      </w:pPr>
    </w:p>
    <w:p w14:paraId="2D07CAF6" w14:textId="465A8258"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19" w:name="_Toc219195577"/>
      <w:bookmarkStart w:id="20" w:name="_Toc219195756"/>
      <w:r w:rsidRPr="00BD320B">
        <w:rPr>
          <w:rFonts w:asciiTheme="minorHAnsi" w:hAnsiTheme="minorHAnsi"/>
          <w:b/>
          <w:bCs/>
          <w:color w:val="000000" w:themeColor="text1"/>
          <w:sz w:val="24"/>
          <w:szCs w:val="24"/>
        </w:rPr>
        <w:t>Změna nájemného</w:t>
      </w:r>
      <w:bookmarkEnd w:id="19"/>
      <w:bookmarkEnd w:id="20"/>
    </w:p>
    <w:p w14:paraId="1F020CFF" w14:textId="0D2AF468" w:rsidR="00BB6515" w:rsidRDefault="00BB6515" w:rsidP="00521831">
      <w:pPr>
        <w:pStyle w:val="Odstavecseseznamem"/>
        <w:numPr>
          <w:ilvl w:val="1"/>
          <w:numId w:val="1"/>
        </w:numPr>
        <w:spacing w:before="120" w:after="120"/>
        <w:ind w:left="57" w:hanging="57"/>
        <w:contextualSpacing w:val="0"/>
      </w:pPr>
      <w:r w:rsidRPr="00BB6515">
        <w:t>Pronajímatel si vyhrazuje právo upravit výši nájemného v případě prodloužení nájmu.</w:t>
      </w:r>
    </w:p>
    <w:p w14:paraId="7DE6BBFA" w14:textId="6D341E65" w:rsidR="00B46109" w:rsidRDefault="00930A92" w:rsidP="00521831">
      <w:pPr>
        <w:pStyle w:val="Odstavecseseznamem"/>
        <w:numPr>
          <w:ilvl w:val="1"/>
          <w:numId w:val="1"/>
        </w:numPr>
        <w:spacing w:before="120" w:after="120"/>
        <w:ind w:left="57" w:hanging="57"/>
        <w:contextualSpacing w:val="0"/>
      </w:pPr>
      <w:r w:rsidRPr="00930A92">
        <w:t xml:space="preserve">Pronajímatel je oprávněn jednostranně zvýšit nájemné o míru inflace odpovídající průměrnému ročnímu indexu spotřebitelských cen vyhlášenému Českým statistickým úřadem za předchozí kalendářní rok. </w:t>
      </w:r>
      <w:r w:rsidRPr="0071418D">
        <w:t xml:space="preserve">O zvýšení informuje Nájemce </w:t>
      </w:r>
      <w:r w:rsidR="001E72E3" w:rsidRPr="0071418D">
        <w:t>s</w:t>
      </w:r>
      <w:r w:rsidR="0071418D" w:rsidRPr="0071418D">
        <w:t xml:space="preserve"> měsíčním </w:t>
      </w:r>
      <w:r w:rsidR="001E72E3" w:rsidRPr="0071418D">
        <w:t>předstihem.</w:t>
      </w:r>
    </w:p>
    <w:p w14:paraId="6329BDA5" w14:textId="1E9F317D" w:rsidR="002B3AF8" w:rsidRDefault="002B3AF8" w:rsidP="00BD320B">
      <w:pPr>
        <w:pStyle w:val="Odstavecseseznamem"/>
        <w:numPr>
          <w:ilvl w:val="1"/>
          <w:numId w:val="1"/>
        </w:numPr>
        <w:spacing w:before="120" w:after="120"/>
        <w:ind w:left="57" w:hanging="57"/>
        <w:contextualSpacing w:val="0"/>
      </w:pPr>
      <w:r w:rsidRPr="002B3AF8">
        <w:t>Oznámení o zvýšení nájemného bude Nájemci zasláno e-mailem nebo jiným vhodným způsobem. Pokud Nájemce pokračuje v užívání předmětu nájmu i po datu účinnosti zvýšení, považuje se to za souhlas s novou výší nájemného a závazek jej hradit</w:t>
      </w:r>
      <w:r w:rsidR="00D9649F" w:rsidRPr="00D9649F">
        <w:t xml:space="preserve">.  </w:t>
      </w:r>
    </w:p>
    <w:p w14:paraId="5BCC0C4F" w14:textId="0DAE086D"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21" w:name="_Toc219195578"/>
      <w:bookmarkStart w:id="22" w:name="_Toc219195757"/>
      <w:r w:rsidRPr="00BD320B">
        <w:rPr>
          <w:rFonts w:asciiTheme="minorHAnsi" w:hAnsiTheme="minorHAnsi"/>
          <w:b/>
          <w:bCs/>
          <w:color w:val="000000" w:themeColor="text1"/>
          <w:sz w:val="24"/>
          <w:szCs w:val="24"/>
        </w:rPr>
        <w:lastRenderedPageBreak/>
        <w:t>Splatnost</w:t>
      </w:r>
      <w:r w:rsidR="002D1691" w:rsidRPr="00BD320B">
        <w:rPr>
          <w:rFonts w:asciiTheme="minorHAnsi" w:hAnsiTheme="minorHAnsi"/>
          <w:b/>
          <w:bCs/>
          <w:color w:val="000000" w:themeColor="text1"/>
          <w:sz w:val="24"/>
          <w:szCs w:val="24"/>
        </w:rPr>
        <w:t xml:space="preserve"> Nájemného</w:t>
      </w:r>
      <w:bookmarkEnd w:id="21"/>
      <w:bookmarkEnd w:id="22"/>
    </w:p>
    <w:p w14:paraId="7B5FDC58" w14:textId="77777777" w:rsidR="005272EC" w:rsidRPr="00FF3C51" w:rsidRDefault="005272EC" w:rsidP="00521831">
      <w:pPr>
        <w:pStyle w:val="Odstavecseseznamem"/>
        <w:numPr>
          <w:ilvl w:val="1"/>
          <w:numId w:val="1"/>
        </w:numPr>
        <w:spacing w:before="120" w:after="120"/>
        <w:ind w:left="57" w:hanging="57"/>
        <w:contextualSpacing w:val="0"/>
      </w:pPr>
      <w:r w:rsidRPr="00FF3C51">
        <w:t>Nájemné je splatné vždy 7 dní před měsíčním výročím počátku nájemního období, tj. 7 dní před dnem v měsíci, ve kterém začalo první nájemní období. První platba nájemného je splatná při podpisu Smlouvy. Následné platby nájemného jsou splatné vždy 7 dní před tímto dnem každého následujícího měsíce. Připadne-li den splatnosti na víkend nebo svátek, je nájemné splatné nejbližší následující pracovní den.</w:t>
      </w:r>
    </w:p>
    <w:p w14:paraId="4E062FE2" w14:textId="77777777" w:rsidR="00FF3C51" w:rsidRPr="00FF3C51" w:rsidRDefault="00FF3C51" w:rsidP="00FF3C51">
      <w:pPr>
        <w:pStyle w:val="Odstavecseseznamem"/>
        <w:numPr>
          <w:ilvl w:val="1"/>
          <w:numId w:val="1"/>
        </w:numPr>
        <w:spacing w:before="120" w:after="120"/>
        <w:ind w:left="57" w:hanging="57"/>
        <w:contextualSpacing w:val="0"/>
      </w:pPr>
      <w:commentRangeStart w:id="23"/>
      <w:r w:rsidRPr="00FF3C51">
        <w:t>„Pokud Nájemce ukončí Nájem před uplynutím období, na které uhradil nájemné se slevou (např. při platbě na více měsíců dopředu), zaniká mu nárok na poskytnutou slevu. Sleva je poskytována pouze za podmínky, že Nájemce využije celý předplacený období Nájmu.</w:t>
      </w:r>
    </w:p>
    <w:p w14:paraId="5E67D1C2" w14:textId="77777777" w:rsidR="00FF3C51" w:rsidRPr="00FF3C51" w:rsidRDefault="00FF3C51" w:rsidP="00FF3C51">
      <w:pPr>
        <w:pStyle w:val="Odstavecseseznamem"/>
        <w:numPr>
          <w:ilvl w:val="1"/>
          <w:numId w:val="1"/>
        </w:numPr>
        <w:spacing w:before="120" w:after="120"/>
        <w:ind w:left="57" w:hanging="57"/>
        <w:contextualSpacing w:val="0"/>
      </w:pPr>
      <w:r w:rsidRPr="00FF3C51">
        <w:t>V případě předčasného ukončení Nájmu Pronajímatel přepočítá nájemné za měsíce, které Nájemce skutečně využíval, ve standardní (neakční) výši. Rozdíl mezi uhrazenou částkou a přepočteným nájemným Pronajímatel vrátí Nájemci jako přeplatek, a to společně s Jistotou, pokud jsou splněny veškeré podmínky těchto VOP.“</w:t>
      </w:r>
      <w:commentRangeEnd w:id="23"/>
      <w:r w:rsidR="00697D43" w:rsidRPr="00FF3C51">
        <w:rPr>
          <w:rStyle w:val="Odkaznakoment"/>
          <w:sz w:val="24"/>
          <w:szCs w:val="24"/>
        </w:rPr>
        <w:commentReference w:id="23"/>
      </w:r>
    </w:p>
    <w:p w14:paraId="49E614D2" w14:textId="52DFB22E" w:rsidR="00BB6515" w:rsidRPr="00BB6515" w:rsidRDefault="00BB6515" w:rsidP="00930FB5">
      <w:pPr>
        <w:pStyle w:val="Odstavecseseznamem"/>
      </w:pPr>
    </w:p>
    <w:p w14:paraId="1AB99D53" w14:textId="09E20FDF"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24" w:name="_Toc219195579"/>
      <w:bookmarkStart w:id="25" w:name="_Toc219195758"/>
      <w:r w:rsidRPr="00BD320B">
        <w:rPr>
          <w:rFonts w:asciiTheme="minorHAnsi" w:hAnsiTheme="minorHAnsi"/>
          <w:b/>
          <w:bCs/>
          <w:color w:val="000000" w:themeColor="text1"/>
          <w:sz w:val="24"/>
          <w:szCs w:val="24"/>
        </w:rPr>
        <w:t>Jistota</w:t>
      </w:r>
      <w:bookmarkEnd w:id="24"/>
      <w:bookmarkEnd w:id="25"/>
    </w:p>
    <w:p w14:paraId="522D2DE0" w14:textId="4475DC67" w:rsidR="00BB3F95" w:rsidRDefault="00BB3F95" w:rsidP="00521831">
      <w:pPr>
        <w:pStyle w:val="Odstavecseseznamem"/>
        <w:numPr>
          <w:ilvl w:val="1"/>
          <w:numId w:val="1"/>
        </w:numPr>
        <w:spacing w:before="120" w:after="120"/>
        <w:ind w:left="57" w:hanging="57"/>
        <w:contextualSpacing w:val="0"/>
      </w:pPr>
      <w:r w:rsidRPr="00BB3F95">
        <w:t>Nájemce je povinen uhradit spolu s prvním nájemným jistotu ve výši dvojnásobku měsíčního nájemného dle aktuálního ceníku bez slev, včetně DPH (dále jen „Jistota“). Jistota není úročena.</w:t>
      </w:r>
    </w:p>
    <w:p w14:paraId="72450AF8" w14:textId="77777777" w:rsidR="007F6D6C" w:rsidRPr="007F6D6C" w:rsidRDefault="007F6D6C" w:rsidP="007F6D6C">
      <w:r w:rsidRPr="007F6D6C">
        <w:t>Pronajímatel je oprávněn použít Jistotu k úhradě:</w:t>
      </w:r>
    </w:p>
    <w:p w14:paraId="5DC2BF55" w14:textId="77777777" w:rsidR="007F6D6C" w:rsidRPr="007F6D6C" w:rsidRDefault="007F6D6C" w:rsidP="007F6D6C">
      <w:pPr>
        <w:numPr>
          <w:ilvl w:val="0"/>
          <w:numId w:val="7"/>
        </w:numPr>
        <w:spacing w:after="0"/>
      </w:pPr>
      <w:r w:rsidRPr="007F6D6C">
        <w:t>dlužného nájemného a dalších plateb,</w:t>
      </w:r>
    </w:p>
    <w:p w14:paraId="133307CF" w14:textId="77777777" w:rsidR="007F6D6C" w:rsidRPr="007F6D6C" w:rsidRDefault="007F6D6C" w:rsidP="007F6D6C">
      <w:pPr>
        <w:numPr>
          <w:ilvl w:val="0"/>
          <w:numId w:val="7"/>
        </w:numPr>
        <w:spacing w:after="0"/>
      </w:pPr>
      <w:r w:rsidRPr="007F6D6C">
        <w:t>nákladů na služby související s užíváním předmětu nájmu,</w:t>
      </w:r>
    </w:p>
    <w:p w14:paraId="27BF4134" w14:textId="77777777" w:rsidR="007F6D6C" w:rsidRPr="007F6D6C" w:rsidRDefault="007F6D6C" w:rsidP="007F6D6C">
      <w:pPr>
        <w:numPr>
          <w:ilvl w:val="0"/>
          <w:numId w:val="7"/>
        </w:numPr>
        <w:spacing w:after="0"/>
      </w:pPr>
      <w:r w:rsidRPr="007F6D6C">
        <w:t>škod způsobených na předmětu nájmu,</w:t>
      </w:r>
    </w:p>
    <w:p w14:paraId="6F3539C9" w14:textId="77777777" w:rsidR="007F6D6C" w:rsidRPr="007F6D6C" w:rsidRDefault="007F6D6C" w:rsidP="007F6D6C">
      <w:pPr>
        <w:numPr>
          <w:ilvl w:val="0"/>
          <w:numId w:val="7"/>
        </w:numPr>
      </w:pPr>
      <w:r w:rsidRPr="007F6D6C">
        <w:t>jiných závazků Nájemce souvisejících se Smlouvou.</w:t>
      </w:r>
    </w:p>
    <w:p w14:paraId="060C143D" w14:textId="0CF2A917" w:rsidR="007F6D6C" w:rsidRDefault="00FF537A" w:rsidP="00521831">
      <w:pPr>
        <w:pStyle w:val="Odstavecseseznamem"/>
        <w:numPr>
          <w:ilvl w:val="1"/>
          <w:numId w:val="1"/>
        </w:numPr>
        <w:spacing w:before="120" w:after="120"/>
        <w:ind w:left="57" w:hanging="57"/>
        <w:contextualSpacing w:val="0"/>
      </w:pPr>
      <w:r w:rsidRPr="00FF537A">
        <w:t>O použití Jistoty je Pronajímatel povinen Nájemce bez zbytečného odkladu informovat. Pokud dojde k jejímu čerpání, je Nájemce povinen doplnit Jistotu do původní výše, a to do 10 dnů od doručení písemné výzvy.</w:t>
      </w:r>
    </w:p>
    <w:p w14:paraId="0EF47CA9" w14:textId="77777777" w:rsidR="00FF537A" w:rsidRPr="00FF537A" w:rsidRDefault="00FF537A" w:rsidP="00FF537A">
      <w:commentRangeStart w:id="26"/>
      <w:r w:rsidRPr="00FF537A">
        <w:t>Po ukončení nájmu bude Jistota vrácena Nájemci do 1 měsíce, pokud:</w:t>
      </w:r>
      <w:commentRangeEnd w:id="26"/>
      <w:r w:rsidR="002E4DE1" w:rsidRPr="00FF537A">
        <w:rPr>
          <w:rStyle w:val="Odkaznakoment"/>
          <w:sz w:val="24"/>
          <w:szCs w:val="24"/>
        </w:rPr>
        <w:commentReference w:id="26"/>
      </w:r>
    </w:p>
    <w:p w14:paraId="545F1617" w14:textId="77777777" w:rsidR="00FF537A" w:rsidRPr="00FF537A" w:rsidRDefault="00FF537A" w:rsidP="00697D43">
      <w:pPr>
        <w:numPr>
          <w:ilvl w:val="0"/>
          <w:numId w:val="7"/>
        </w:numPr>
        <w:spacing w:after="0"/>
      </w:pPr>
      <w:r w:rsidRPr="00FF537A">
        <w:t>nebyla oprávněně čerpána,</w:t>
      </w:r>
    </w:p>
    <w:p w14:paraId="5EDF611F" w14:textId="77777777" w:rsidR="00FF537A" w:rsidRPr="00FF537A" w:rsidRDefault="00FF537A" w:rsidP="00697D43">
      <w:pPr>
        <w:numPr>
          <w:ilvl w:val="0"/>
          <w:numId w:val="7"/>
        </w:numPr>
        <w:spacing w:after="0"/>
      </w:pPr>
      <w:r w:rsidRPr="00FF537A">
        <w:t>Nájemce řádně vyklidil a předal předmět nájmu dle instrukcí,</w:t>
      </w:r>
    </w:p>
    <w:p w14:paraId="3A9DCA43" w14:textId="77777777" w:rsidR="00FF537A" w:rsidRPr="00FF537A" w:rsidRDefault="00FF537A" w:rsidP="00FF537A">
      <w:pPr>
        <w:numPr>
          <w:ilvl w:val="0"/>
          <w:numId w:val="8"/>
        </w:numPr>
      </w:pPr>
      <w:r w:rsidRPr="00FF537A">
        <w:t>nedošlo ke škodám na předmětu nájmu.</w:t>
      </w:r>
    </w:p>
    <w:p w14:paraId="52654AAC" w14:textId="74690210" w:rsidR="00FF537A" w:rsidRPr="00FF537A" w:rsidRDefault="00FF537A" w:rsidP="00521831">
      <w:pPr>
        <w:pStyle w:val="Odstavecseseznamem"/>
        <w:numPr>
          <w:ilvl w:val="1"/>
          <w:numId w:val="1"/>
        </w:numPr>
        <w:spacing w:before="120" w:after="120"/>
        <w:ind w:left="57" w:hanging="57"/>
        <w:contextualSpacing w:val="0"/>
      </w:pPr>
      <w:commentRangeStart w:id="27"/>
      <w:r w:rsidRPr="00FF537A">
        <w:t xml:space="preserve">Pokud je Nájemce v prodlení s vyklizením </w:t>
      </w:r>
      <w:r w:rsidR="0008262C">
        <w:t>P</w:t>
      </w:r>
      <w:r w:rsidRPr="00FF537A">
        <w:t>ředmětu nájmu, je Pronajímatel oprávněn použít Jistotu na úhradu nákladů spojených s vyklizením, uskladněním věcí nebo jejich případnou likvidací.</w:t>
      </w:r>
      <w:commentRangeEnd w:id="27"/>
      <w:r w:rsidR="002E4DE1" w:rsidRPr="00FF537A">
        <w:rPr>
          <w:rStyle w:val="Odkaznakoment"/>
          <w:sz w:val="24"/>
          <w:szCs w:val="24"/>
        </w:rPr>
        <w:commentReference w:id="27"/>
      </w:r>
    </w:p>
    <w:p w14:paraId="12EE9CA0" w14:textId="04F85F5C" w:rsidR="00FF537A" w:rsidRPr="00FF537A" w:rsidRDefault="00FF537A" w:rsidP="00521831">
      <w:pPr>
        <w:pStyle w:val="Odstavecseseznamem"/>
        <w:numPr>
          <w:ilvl w:val="1"/>
          <w:numId w:val="1"/>
        </w:numPr>
        <w:spacing w:before="120" w:after="120"/>
        <w:ind w:left="57" w:hanging="57"/>
        <w:contextualSpacing w:val="0"/>
      </w:pPr>
      <w:r w:rsidRPr="00FF537A">
        <w:t>Při řádném ukončení nájmu je Jistota vratná za výše uvedených podmínek.</w:t>
      </w:r>
    </w:p>
    <w:p w14:paraId="464CB124" w14:textId="4671A129" w:rsidR="0060199F" w:rsidRPr="00BD320B" w:rsidRDefault="0060199F" w:rsidP="00BD320B">
      <w:pPr>
        <w:pStyle w:val="Nadpis1"/>
        <w:numPr>
          <w:ilvl w:val="0"/>
          <w:numId w:val="17"/>
        </w:numPr>
        <w:jc w:val="center"/>
        <w:rPr>
          <w:rFonts w:asciiTheme="minorHAnsi" w:hAnsiTheme="minorHAnsi"/>
          <w:b/>
          <w:bCs/>
          <w:color w:val="000000" w:themeColor="text1"/>
          <w:sz w:val="24"/>
          <w:szCs w:val="24"/>
        </w:rPr>
      </w:pPr>
      <w:bookmarkStart w:id="28" w:name="_Toc219195580"/>
      <w:bookmarkStart w:id="29" w:name="_Toc219195759"/>
      <w:r w:rsidRPr="00BD320B">
        <w:rPr>
          <w:rFonts w:asciiTheme="minorHAnsi" w:hAnsiTheme="minorHAnsi"/>
          <w:b/>
          <w:bCs/>
          <w:color w:val="000000" w:themeColor="text1"/>
          <w:sz w:val="24"/>
          <w:szCs w:val="24"/>
        </w:rPr>
        <w:lastRenderedPageBreak/>
        <w:t>Platební metoda</w:t>
      </w:r>
      <w:bookmarkEnd w:id="28"/>
      <w:bookmarkEnd w:id="29"/>
    </w:p>
    <w:p w14:paraId="126550BF" w14:textId="13E5EB5D" w:rsidR="00214C05" w:rsidRDefault="00214C05" w:rsidP="00521831">
      <w:pPr>
        <w:pStyle w:val="Odstavecseseznamem"/>
        <w:numPr>
          <w:ilvl w:val="1"/>
          <w:numId w:val="1"/>
        </w:numPr>
        <w:spacing w:before="120" w:after="120"/>
        <w:ind w:left="57" w:hanging="57"/>
        <w:contextualSpacing w:val="0"/>
      </w:pPr>
      <w:r>
        <w:t>Bankovní převod</w:t>
      </w:r>
      <w:r w:rsidR="007C7DBA">
        <w:t xml:space="preserve"> </w:t>
      </w:r>
    </w:p>
    <w:p w14:paraId="08BA1BBB" w14:textId="4D29286D" w:rsidR="007C7DBA" w:rsidRDefault="007C7DBA" w:rsidP="00F54111">
      <w:commentRangeStart w:id="30"/>
      <w:r w:rsidRPr="00F51119">
        <w:rPr>
          <w:highlight w:val="yellow"/>
        </w:rPr>
        <w:t>Po vyplnění a odeslání kontaktních údajů a požadavků Nájemcem obdrží Nájemce e-mailem platební informace (číslo účtu, variabilní symbol a celkovou částku včetně DPH) pro úhradu prvního nájemného a Jistoty. Po připsání platby a uzavření Smlouvy bude Nájemci do 1 týdne vystavena a zaslána faktura.</w:t>
      </w:r>
      <w:commentRangeEnd w:id="30"/>
      <w:r w:rsidR="008524F4">
        <w:rPr>
          <w:rStyle w:val="Odkaznakoment"/>
          <w:sz w:val="24"/>
          <w:szCs w:val="24"/>
        </w:rPr>
        <w:commentReference w:id="30"/>
      </w:r>
    </w:p>
    <w:p w14:paraId="2226266F" w14:textId="77777777" w:rsidR="00D55BDF" w:rsidRDefault="00D55BDF" w:rsidP="00F54111"/>
    <w:p w14:paraId="26058388" w14:textId="183B0223" w:rsidR="00D55BDF" w:rsidRDefault="00D55BDF" w:rsidP="00F54111">
      <w:commentRangeStart w:id="31"/>
      <w:r>
        <w:t xml:space="preserve">Po vyplnění a odeslání </w:t>
      </w:r>
      <w:r w:rsidR="0048487F">
        <w:t>kontaktních</w:t>
      </w:r>
      <w:r>
        <w:t xml:space="preserve"> údajů </w:t>
      </w:r>
      <w:r w:rsidR="0048487F">
        <w:t>a požadavků Nájemcem obdrží Nájemce e-mail s</w:t>
      </w:r>
      <w:r w:rsidR="00A428EB">
        <w:t xml:space="preserve"> fakturou </w:t>
      </w:r>
      <w:r w:rsidR="008271CF">
        <w:t xml:space="preserve">a platebními informacemi </w:t>
      </w:r>
      <w:r w:rsidR="00A428EB">
        <w:t xml:space="preserve">a požadavkem </w:t>
      </w:r>
      <w:r w:rsidR="00BC13EA">
        <w:t xml:space="preserve">pro úhradu prvního nájemného a jistoty. </w:t>
      </w:r>
      <w:commentRangeEnd w:id="31"/>
      <w:r w:rsidR="008271CF">
        <w:rPr>
          <w:rStyle w:val="Odkaznakoment"/>
          <w:sz w:val="24"/>
          <w:szCs w:val="24"/>
        </w:rPr>
        <w:commentReference w:id="31"/>
      </w:r>
    </w:p>
    <w:p w14:paraId="6A7452C0" w14:textId="0154B75F" w:rsidR="004D6A82" w:rsidRDefault="004D6A82" w:rsidP="00F54111">
      <w:r>
        <w:t>Následně bude každý měsíc zaslána faktura k</w:t>
      </w:r>
    </w:p>
    <w:p w14:paraId="3D9A4E33" w14:textId="77777777" w:rsidR="00762216" w:rsidRDefault="00762216" w:rsidP="00F54111"/>
    <w:p w14:paraId="04111D42" w14:textId="5FFBBB4B" w:rsidR="0060199F" w:rsidRPr="00BD320B" w:rsidRDefault="00736B50" w:rsidP="00BD320B">
      <w:pPr>
        <w:pStyle w:val="Nadpis1"/>
        <w:numPr>
          <w:ilvl w:val="0"/>
          <w:numId w:val="17"/>
        </w:numPr>
        <w:jc w:val="center"/>
        <w:rPr>
          <w:rFonts w:asciiTheme="minorHAnsi" w:hAnsiTheme="minorHAnsi"/>
          <w:b/>
          <w:bCs/>
          <w:color w:val="000000" w:themeColor="text1"/>
          <w:sz w:val="24"/>
          <w:szCs w:val="24"/>
        </w:rPr>
      </w:pPr>
      <w:bookmarkStart w:id="32" w:name="_Toc219195581"/>
      <w:bookmarkStart w:id="33" w:name="_Toc219195760"/>
      <w:r w:rsidRPr="00BD320B">
        <w:rPr>
          <w:rFonts w:asciiTheme="minorHAnsi" w:hAnsiTheme="minorHAnsi"/>
          <w:b/>
          <w:bCs/>
          <w:color w:val="000000" w:themeColor="text1"/>
          <w:sz w:val="24"/>
          <w:szCs w:val="24"/>
        </w:rPr>
        <w:t>Prodlení Nájemce</w:t>
      </w:r>
      <w:bookmarkEnd w:id="32"/>
      <w:bookmarkEnd w:id="33"/>
    </w:p>
    <w:p w14:paraId="2D4F6EF8" w14:textId="228AD425" w:rsidR="00B429A1" w:rsidRDefault="00654052" w:rsidP="00521831">
      <w:pPr>
        <w:pStyle w:val="Odstavecseseznamem"/>
        <w:numPr>
          <w:ilvl w:val="1"/>
          <w:numId w:val="1"/>
        </w:numPr>
        <w:spacing w:before="120" w:after="120"/>
        <w:ind w:left="57" w:hanging="57"/>
        <w:contextualSpacing w:val="0"/>
      </w:pPr>
      <w:r w:rsidRPr="00654052">
        <w:t xml:space="preserve">Pokud prodlení s úhradou nájemného přesáhne </w:t>
      </w:r>
      <w:r w:rsidR="006354A0">
        <w:t>7</w:t>
      </w:r>
      <w:r w:rsidRPr="00654052">
        <w:t xml:space="preserve"> dnů, bude nájemné pro další období navýšeno o smluvní </w:t>
      </w:r>
      <w:r w:rsidR="00F7277B">
        <w:t xml:space="preserve">pokutu </w:t>
      </w:r>
      <w:commentRangeStart w:id="34"/>
      <w:r w:rsidR="00F7277B" w:rsidRPr="00F7277B">
        <w:rPr>
          <w:highlight w:val="yellow"/>
        </w:rPr>
        <w:t>XY %.</w:t>
      </w:r>
      <w:commentRangeEnd w:id="34"/>
      <w:r w:rsidR="002F3F79">
        <w:rPr>
          <w:rStyle w:val="Odkaznakoment"/>
          <w:sz w:val="24"/>
          <w:szCs w:val="24"/>
        </w:rPr>
        <w:commentReference w:id="34"/>
      </w:r>
    </w:p>
    <w:p w14:paraId="408FEEA0" w14:textId="5D0997A9" w:rsidR="00DA2095" w:rsidRPr="00DA2095" w:rsidRDefault="00DA2095" w:rsidP="00521831">
      <w:pPr>
        <w:pStyle w:val="Odstavecseseznamem"/>
        <w:numPr>
          <w:ilvl w:val="1"/>
          <w:numId w:val="1"/>
        </w:numPr>
        <w:spacing w:before="120" w:after="120"/>
        <w:ind w:left="57" w:hanging="57"/>
        <w:contextualSpacing w:val="0"/>
      </w:pPr>
      <w:r w:rsidRPr="00DA2095">
        <w:t>Je-li Nájemce v prodlení s úhradou nájemného déle než 20 dnů, je Pronajímatel oprávněn od Smlouvy okamžitě odstoupit. O odstoupení informuje Nájemce e-mailem, ve kterém uvede:</w:t>
      </w:r>
    </w:p>
    <w:p w14:paraId="6CC24E15" w14:textId="77777777" w:rsidR="00DA2095" w:rsidRPr="00DA2095" w:rsidRDefault="00DA2095" w:rsidP="00DA2095">
      <w:pPr>
        <w:numPr>
          <w:ilvl w:val="0"/>
          <w:numId w:val="9"/>
        </w:numPr>
        <w:spacing w:after="0"/>
      </w:pPr>
      <w:r w:rsidRPr="00DA2095">
        <w:t>výši dlužného nájemného,</w:t>
      </w:r>
    </w:p>
    <w:p w14:paraId="753A7349" w14:textId="77777777" w:rsidR="00DA2095" w:rsidRPr="00DA2095" w:rsidRDefault="00DA2095" w:rsidP="00DA2095">
      <w:pPr>
        <w:numPr>
          <w:ilvl w:val="0"/>
          <w:numId w:val="9"/>
        </w:numPr>
        <w:spacing w:after="0"/>
      </w:pPr>
      <w:r w:rsidRPr="00DA2095">
        <w:t>další související dlužné částky,</w:t>
      </w:r>
    </w:p>
    <w:p w14:paraId="5E65BADE" w14:textId="77777777" w:rsidR="00DA2095" w:rsidRPr="00DA2095" w:rsidRDefault="00DA2095" w:rsidP="00DA2095">
      <w:pPr>
        <w:numPr>
          <w:ilvl w:val="0"/>
          <w:numId w:val="9"/>
        </w:numPr>
      </w:pPr>
      <w:r w:rsidRPr="00DA2095">
        <w:t>předpokládané náklady na vyklizení a uskladnění věcí.</w:t>
      </w:r>
    </w:p>
    <w:p w14:paraId="41F17BBF" w14:textId="1C0F45D1" w:rsidR="00DA2095" w:rsidRDefault="00762216" w:rsidP="00521831">
      <w:pPr>
        <w:pStyle w:val="Odstavecseseznamem"/>
        <w:numPr>
          <w:ilvl w:val="1"/>
          <w:numId w:val="1"/>
        </w:numPr>
        <w:spacing w:before="120" w:after="120"/>
        <w:ind w:left="57" w:hanging="57"/>
        <w:contextualSpacing w:val="0"/>
      </w:pPr>
      <w:r w:rsidRPr="00762216">
        <w:t xml:space="preserve">Pokud Nájemce neuhradí dluh ani po odstoupení od Smlouvy, je Pronajímatel oprávněn od 30. dne prodlení a současně po uplynutí 7 dnů od odeslání oznámení o odstoupení přistoupit k vyklizení předmětu nájmu. Nájemci bude následně zaslán protokol o vyklizení spolu s vyčíslením nákladů na </w:t>
      </w:r>
      <w:commentRangeStart w:id="35"/>
      <w:commentRangeStart w:id="36"/>
      <w:r w:rsidRPr="00762216">
        <w:t>vyklizení</w:t>
      </w:r>
      <w:commentRangeEnd w:id="35"/>
      <w:r w:rsidR="00A12441">
        <w:rPr>
          <w:rStyle w:val="Odkaznakoment"/>
          <w:sz w:val="24"/>
          <w:szCs w:val="24"/>
        </w:rPr>
        <w:commentReference w:id="35"/>
      </w:r>
      <w:commentRangeEnd w:id="36"/>
      <w:r w:rsidR="00F719D7">
        <w:rPr>
          <w:rStyle w:val="Odkaznakoment"/>
          <w:sz w:val="24"/>
          <w:szCs w:val="24"/>
        </w:rPr>
        <w:commentReference w:id="36"/>
      </w:r>
      <w:r>
        <w:t>.</w:t>
      </w:r>
      <w:r w:rsidR="005F5797">
        <w:t xml:space="preserve"> </w:t>
      </w:r>
    </w:p>
    <w:p w14:paraId="31E65EF6" w14:textId="77777777" w:rsidR="00762216" w:rsidRDefault="00762216" w:rsidP="00B429A1"/>
    <w:p w14:paraId="062FEA11" w14:textId="07347FA2" w:rsidR="00BB6515" w:rsidRPr="00BD320B" w:rsidRDefault="00BB6515" w:rsidP="00BD320B">
      <w:pPr>
        <w:pStyle w:val="Nadpis1"/>
        <w:numPr>
          <w:ilvl w:val="0"/>
          <w:numId w:val="17"/>
        </w:numPr>
        <w:jc w:val="center"/>
        <w:rPr>
          <w:rFonts w:asciiTheme="minorHAnsi" w:hAnsiTheme="minorHAnsi"/>
          <w:b/>
          <w:bCs/>
          <w:color w:val="000000" w:themeColor="text1"/>
          <w:sz w:val="24"/>
          <w:szCs w:val="24"/>
        </w:rPr>
      </w:pPr>
      <w:bookmarkStart w:id="37" w:name="_Toc219195582"/>
      <w:bookmarkStart w:id="38" w:name="_Toc219195761"/>
      <w:r w:rsidRPr="00BD320B">
        <w:rPr>
          <w:rFonts w:asciiTheme="minorHAnsi" w:hAnsiTheme="minorHAnsi"/>
          <w:b/>
          <w:bCs/>
          <w:color w:val="000000" w:themeColor="text1"/>
          <w:sz w:val="24"/>
          <w:szCs w:val="24"/>
        </w:rPr>
        <w:t>Ukončení nájmu</w:t>
      </w:r>
      <w:bookmarkEnd w:id="37"/>
      <w:bookmarkEnd w:id="38"/>
    </w:p>
    <w:p w14:paraId="77334492" w14:textId="12D323D9" w:rsidR="00BB6515" w:rsidRPr="00BB6515" w:rsidRDefault="00BB6515" w:rsidP="00521831">
      <w:pPr>
        <w:pStyle w:val="Odstavecseseznamem"/>
        <w:numPr>
          <w:ilvl w:val="1"/>
          <w:numId w:val="1"/>
        </w:numPr>
        <w:spacing w:before="120" w:after="120"/>
        <w:ind w:left="57" w:hanging="57"/>
        <w:contextualSpacing w:val="0"/>
      </w:pPr>
      <w:r w:rsidRPr="00BB6515">
        <w:t>Nájem lze ukončit výpovědí s výpovědní lhůtou 30 dní.</w:t>
      </w:r>
    </w:p>
    <w:p w14:paraId="04DA904D" w14:textId="69FDE59C" w:rsidR="00BB6515" w:rsidRDefault="00BB6515" w:rsidP="00521831">
      <w:pPr>
        <w:pStyle w:val="Odstavecseseznamem"/>
        <w:numPr>
          <w:ilvl w:val="1"/>
          <w:numId w:val="1"/>
        </w:numPr>
        <w:spacing w:before="120" w:after="120"/>
        <w:ind w:left="57" w:hanging="57"/>
        <w:contextualSpacing w:val="0"/>
      </w:pPr>
      <w:r w:rsidRPr="00BB6515">
        <w:t>Při porušení podmínek je Pronajímatel oprávněn smlouvu vypovědět okamžitě.</w:t>
      </w:r>
    </w:p>
    <w:p w14:paraId="6CDF96BB" w14:textId="386327B0" w:rsidR="00587751" w:rsidRDefault="00587751" w:rsidP="00521831">
      <w:pPr>
        <w:pStyle w:val="Odstavecseseznamem"/>
        <w:numPr>
          <w:ilvl w:val="1"/>
          <w:numId w:val="1"/>
        </w:numPr>
        <w:spacing w:before="120" w:after="120"/>
        <w:ind w:left="57" w:hanging="57"/>
        <w:contextualSpacing w:val="0"/>
      </w:pPr>
      <w:r w:rsidRPr="006248E2">
        <w:t xml:space="preserve">Neužívá-li Nájemce Předmět nájmu, aniž by došlo k ukončení Nájmu, nejedná se o důvod pro vrácení jakýchkoliv peněžních prostředků uhrazených Nájemcem v souvislosti s Předmětem nájmu Nájemci. </w:t>
      </w:r>
    </w:p>
    <w:p w14:paraId="6589A72F" w14:textId="0D9B40E9" w:rsidR="008744DD" w:rsidRDefault="008744DD">
      <w:r>
        <w:br w:type="page"/>
      </w:r>
    </w:p>
    <w:p w14:paraId="320B6B0C" w14:textId="726EB4B8" w:rsidR="006248E2" w:rsidRPr="00BD320B" w:rsidRDefault="00BC3860" w:rsidP="00BD320B">
      <w:pPr>
        <w:pStyle w:val="Nadpis1"/>
        <w:numPr>
          <w:ilvl w:val="0"/>
          <w:numId w:val="17"/>
        </w:numPr>
        <w:jc w:val="center"/>
        <w:rPr>
          <w:rFonts w:asciiTheme="minorHAnsi" w:hAnsiTheme="minorHAnsi"/>
          <w:b/>
          <w:bCs/>
          <w:color w:val="000000" w:themeColor="text1"/>
          <w:sz w:val="24"/>
          <w:szCs w:val="24"/>
        </w:rPr>
      </w:pPr>
      <w:bookmarkStart w:id="39" w:name="_Toc219195583"/>
      <w:bookmarkStart w:id="40" w:name="_Toc219195762"/>
      <w:r w:rsidRPr="00BD320B">
        <w:rPr>
          <w:rFonts w:asciiTheme="minorHAnsi" w:hAnsiTheme="minorHAnsi"/>
          <w:b/>
          <w:bCs/>
          <w:color w:val="000000" w:themeColor="text1"/>
          <w:sz w:val="24"/>
          <w:szCs w:val="24"/>
        </w:rPr>
        <w:lastRenderedPageBreak/>
        <w:t>Práva a povinnosti nájemce</w:t>
      </w:r>
      <w:bookmarkEnd w:id="39"/>
      <w:bookmarkEnd w:id="40"/>
    </w:p>
    <w:p w14:paraId="2CA70452" w14:textId="77777777" w:rsidR="00176DCB" w:rsidRDefault="00176DCB" w:rsidP="00176DCB">
      <w:pPr>
        <w:pStyle w:val="Odstavecseseznamem"/>
        <w:numPr>
          <w:ilvl w:val="1"/>
          <w:numId w:val="1"/>
        </w:numPr>
        <w:spacing w:before="120" w:after="120"/>
        <w:ind w:left="57" w:hanging="57"/>
        <w:contextualSpacing w:val="0"/>
      </w:pPr>
      <w:r w:rsidRPr="006248E2">
        <w:t>Nájemce je povinen</w:t>
      </w:r>
      <w:r>
        <w:t xml:space="preserve"> Předmět nájmu udržovat a řádně</w:t>
      </w:r>
      <w:r w:rsidRPr="006248E2">
        <w:t xml:space="preserve"> provádět běžnou údržbu </w:t>
      </w:r>
      <w:r w:rsidRPr="00EB146B">
        <w:t>a chránit předmět nájmu před poškozením.</w:t>
      </w:r>
    </w:p>
    <w:p w14:paraId="3BC9EB95" w14:textId="5E2589F4" w:rsidR="00DE7FA3" w:rsidRDefault="00CD7F61" w:rsidP="00521831">
      <w:pPr>
        <w:pStyle w:val="Odstavecseseznamem"/>
        <w:numPr>
          <w:ilvl w:val="1"/>
          <w:numId w:val="1"/>
        </w:numPr>
        <w:spacing w:before="120" w:after="120"/>
        <w:ind w:left="57" w:hanging="57"/>
        <w:contextualSpacing w:val="0"/>
      </w:pPr>
      <w:r>
        <w:t xml:space="preserve">Nájemce </w:t>
      </w:r>
      <w:r w:rsidR="006248E2" w:rsidRPr="006248E2">
        <w:t xml:space="preserve">je povinen </w:t>
      </w:r>
      <w:r w:rsidR="00FC5DE4">
        <w:t>p</w:t>
      </w:r>
      <w:r w:rsidR="00FC5DE4" w:rsidRPr="00FC5DE4">
        <w:t>o dobu nepřítomnosti vždy uzamknout předmět nájmu přiděleným kódem nebo klíčem</w:t>
      </w:r>
      <w:r w:rsidR="00FC5DE4" w:rsidRPr="00176DCB">
        <w:t xml:space="preserve">. </w:t>
      </w:r>
      <w:commentRangeStart w:id="41"/>
      <w:r w:rsidR="00FC5DE4" w:rsidRPr="00176DCB">
        <w:t>Po přidělení kódu Pronajímatelem si jej Nájemce změní.</w:t>
      </w:r>
      <w:commentRangeEnd w:id="41"/>
      <w:r w:rsidR="00E06575">
        <w:rPr>
          <w:rStyle w:val="Odkaznakoment"/>
          <w:sz w:val="24"/>
          <w:szCs w:val="24"/>
        </w:rPr>
        <w:commentReference w:id="41"/>
      </w:r>
    </w:p>
    <w:p w14:paraId="073468D7" w14:textId="5F7C59AC" w:rsidR="00DE7FA3" w:rsidRDefault="00CD7F61" w:rsidP="00521831">
      <w:pPr>
        <w:pStyle w:val="Odstavecseseznamem"/>
        <w:numPr>
          <w:ilvl w:val="1"/>
          <w:numId w:val="1"/>
        </w:numPr>
        <w:spacing w:before="120" w:after="120"/>
        <w:ind w:left="57" w:hanging="57"/>
        <w:contextualSpacing w:val="0"/>
      </w:pPr>
      <w:r>
        <w:t xml:space="preserve">Nájemce </w:t>
      </w:r>
      <w:r w:rsidR="006248E2" w:rsidRPr="006248E2">
        <w:t xml:space="preserve">je povinen bez zbytečného odkladu oznámit Pronajímateli nutnost provedení oprav </w:t>
      </w:r>
      <w:r w:rsidR="00EB146B">
        <w:t xml:space="preserve">(vznik děr, promáčklin, </w:t>
      </w:r>
      <w:r w:rsidR="00E115A9">
        <w:t>poškození</w:t>
      </w:r>
      <w:r w:rsidR="00EB146B">
        <w:t xml:space="preserve"> vstupních dveří či jiné části předmětu nájmu) </w:t>
      </w:r>
      <w:r w:rsidR="006248E2" w:rsidRPr="006248E2">
        <w:t xml:space="preserve">Předmětu nájmu nebo v lokalitě, kde se Předmět nájmu nachází, které má Pronajímatel provést, a umožnit provedení těchto i jiných nezbytných oprav. </w:t>
      </w:r>
    </w:p>
    <w:p w14:paraId="0E1FA5BF" w14:textId="525D0D63" w:rsidR="00BB4814" w:rsidRDefault="00C31191" w:rsidP="00521831">
      <w:pPr>
        <w:pStyle w:val="Odstavecseseznamem"/>
        <w:numPr>
          <w:ilvl w:val="1"/>
          <w:numId w:val="1"/>
        </w:numPr>
        <w:spacing w:before="120" w:after="120"/>
        <w:ind w:left="57" w:hanging="57"/>
        <w:contextualSpacing w:val="0"/>
      </w:pPr>
      <w:r>
        <w:t>V</w:t>
      </w:r>
      <w:r w:rsidR="00F62F67" w:rsidRPr="00F62F67">
        <w:t xml:space="preserve"> případě, že Nájemce způsobí škodu na Předmětu nájmu nebo na areálu, je povinen tuto skutečnost neprodleně oznámit Pronajímateli. Pronajímatel je oprávněn škodu odstranit na náklady Nájemce. Nájemce je povinen uhradit odhadované náklady na opravu do 5 dnů od výzvy Pronajímatele, a to i v případě, že oprava ještě nebyla provedena. Po jejím provedení může Pronajímatel náklady upravit a Nájemci doúčtovat rozdíl.</w:t>
      </w:r>
      <w:r w:rsidR="006248E2" w:rsidRPr="006248E2">
        <w:t xml:space="preserve"> </w:t>
      </w:r>
    </w:p>
    <w:p w14:paraId="227A65E3" w14:textId="7DC7EABF" w:rsidR="00C31191" w:rsidRDefault="00A70855" w:rsidP="00521831">
      <w:pPr>
        <w:pStyle w:val="Odstavecseseznamem"/>
        <w:numPr>
          <w:ilvl w:val="1"/>
          <w:numId w:val="1"/>
        </w:numPr>
        <w:spacing w:before="120" w:after="120"/>
        <w:ind w:left="57" w:hanging="57"/>
        <w:contextualSpacing w:val="0"/>
      </w:pPr>
      <w:r w:rsidRPr="00A70855">
        <w:t xml:space="preserve">Nájemce je povinen dodržovat veškeré platné protipožární, bezpečnostní a hygienické předpisy a pokyny, a to zejména podle zákona </w:t>
      </w:r>
      <w:r w:rsidR="00C31191" w:rsidRPr="006248E2">
        <w:t>č. 133/1985 Sb., české národní rady o požární ochraně a § 32 zákona č. 246/2001 Sb., o požární prevenci a v souladu s právními předpisy týkajícími se bezpečnosti a ochrany zdraví při práci v</w:t>
      </w:r>
      <w:r w:rsidR="0004428E">
        <w:t> </w:t>
      </w:r>
      <w:r w:rsidR="00C31191" w:rsidRPr="006248E2">
        <w:t>ČR</w:t>
      </w:r>
      <w:r w:rsidR="0004428E">
        <w:t>.</w:t>
      </w:r>
    </w:p>
    <w:p w14:paraId="204BAF49" w14:textId="7D495F92" w:rsidR="00666A87" w:rsidRDefault="00666A87" w:rsidP="00521831">
      <w:pPr>
        <w:pStyle w:val="Odstavecseseznamem"/>
        <w:numPr>
          <w:ilvl w:val="1"/>
          <w:numId w:val="1"/>
        </w:numPr>
        <w:spacing w:before="120" w:after="120"/>
        <w:ind w:left="57" w:hanging="57"/>
        <w:contextualSpacing w:val="0"/>
      </w:pPr>
      <w:r w:rsidRPr="00666A87">
        <w:t xml:space="preserve">Nájemce je povinen neprodleně, nejpozději do tří pracovních dnů, písemně informovat Pronajímatele o jakékoliv změně svých údajů uvedených při uzavření Smlouvy. </w:t>
      </w:r>
    </w:p>
    <w:p w14:paraId="7E50BF5C" w14:textId="338BAA9A" w:rsidR="00E128D4" w:rsidRDefault="00E128D4" w:rsidP="00521831">
      <w:pPr>
        <w:pStyle w:val="Odstavecseseznamem"/>
        <w:numPr>
          <w:ilvl w:val="1"/>
          <w:numId w:val="1"/>
        </w:numPr>
        <w:spacing w:before="120" w:after="120"/>
        <w:ind w:left="57" w:hanging="57"/>
        <w:contextualSpacing w:val="0"/>
      </w:pPr>
      <w:r w:rsidRPr="00E128D4">
        <w:t>Nájemce ne</w:t>
      </w:r>
      <w:r>
        <w:t xml:space="preserve">ní oprávněn </w:t>
      </w:r>
      <w:r w:rsidRPr="00E128D4">
        <w:t xml:space="preserve">přenechat Předmět nájmu do </w:t>
      </w:r>
      <w:r>
        <w:t>dalšího nájmu anebo podnájmu</w:t>
      </w:r>
      <w:r w:rsidRPr="00E128D4">
        <w:t xml:space="preserve"> ani jej užívat k jiným účelům, než jaké stanoví Smlouva a tyto VOP. Nájemce je oprávněn užívat pouze jemu přidělený kontejner a prostory objektu pouze v rozsahu nezbytném pro jeho řádné užívání.</w:t>
      </w:r>
      <w:r w:rsidR="002156E9">
        <w:t xml:space="preserve"> Rovněž není oprávněn s Předmětem nájmu hýbat a přemisťovat ho na jiné místo uvnitř nebo vně areálu, kde se Předmět Nájmu nachází.</w:t>
      </w:r>
    </w:p>
    <w:p w14:paraId="684D9C17" w14:textId="7208A5CC" w:rsidR="00CA4B5B" w:rsidRDefault="00CA4B5B" w:rsidP="00521831">
      <w:pPr>
        <w:pStyle w:val="Odstavecseseznamem"/>
        <w:numPr>
          <w:ilvl w:val="1"/>
          <w:numId w:val="1"/>
        </w:numPr>
        <w:spacing w:before="120" w:after="120"/>
        <w:ind w:left="57" w:hanging="57"/>
        <w:contextualSpacing w:val="0"/>
      </w:pPr>
      <w:r w:rsidRPr="00CA4B5B">
        <w:t>Nájemce nesmí bez předchozího souhlasu Pronajímatele provádět jakékoliv úpravy Předmětu nájmu, stavební zásahy ani instalovat zařízení. Pokud tak učiní bez souhlasu, je povinen uvést Předmět nájmu na žádost Pronajímatele do původního stavu. Neučiní-li tak, může Pronajímatel úpravy nebo zařízení odstranit či obnovit původní stav sám, a to na náklady Nájemce.</w:t>
      </w:r>
    </w:p>
    <w:p w14:paraId="37B1CD5E" w14:textId="77777777" w:rsidR="00282E68" w:rsidRDefault="00B82159" w:rsidP="00521831">
      <w:pPr>
        <w:pStyle w:val="Odstavecseseznamem"/>
        <w:numPr>
          <w:ilvl w:val="1"/>
          <w:numId w:val="1"/>
        </w:numPr>
        <w:spacing w:before="120" w:after="120"/>
        <w:ind w:left="57" w:hanging="57"/>
        <w:contextualSpacing w:val="0"/>
      </w:pPr>
      <w:r w:rsidRPr="00B82159">
        <w:t xml:space="preserve">Nájemce nesmí bez předchozího souhlasu Pronajímatele postoupit svá práva a povinnosti ze Smlouvy ani převést Smlouvu na třetí osobu. Je povinen zajistit, aby všechny osoby pohybující se v Předmětu nájmu (návštěvy, zákazníci, zaměstnanci) dodržovaly podmínky užívání. Porušení podmínek těmito osobami se považuje za </w:t>
      </w:r>
      <w:r w:rsidRPr="00B82159">
        <w:lastRenderedPageBreak/>
        <w:t>porušení Smlouvy Nájemcem. Nájemce odpovídá za všechny škody vzniklé jeho jednáním nebo jednáním osob s ním spojených a zavazuje se je uhradit.</w:t>
      </w:r>
    </w:p>
    <w:p w14:paraId="4A1AFAAE" w14:textId="77777777" w:rsidR="00282E68" w:rsidRDefault="0042660F" w:rsidP="00521831">
      <w:pPr>
        <w:pStyle w:val="Odstavecseseznamem"/>
        <w:numPr>
          <w:ilvl w:val="1"/>
          <w:numId w:val="1"/>
        </w:numPr>
        <w:spacing w:before="120" w:after="120"/>
        <w:ind w:left="57" w:hanging="57"/>
        <w:contextualSpacing w:val="0"/>
      </w:pPr>
      <w:r w:rsidRPr="0042660F">
        <w:t xml:space="preserve">Nájemce nesmí v Předmětu nájmu skladovat látky nebo předměty, jejichž držení nebo skladování je zakázáno nebo regulováno právními předpisy, včetně hořlavin, výbušnin, toxických látek, omamných látek, střeliva, </w:t>
      </w:r>
      <w:r w:rsidRPr="006248E2">
        <w:t>plné a prázdné tlakové nádoby pro dopravu technických plynů a LPG</w:t>
      </w:r>
      <w:r w:rsidRPr="0042660F">
        <w:t>, rostlin, potravin, zvířat, peněz, cenností a věcí získaných trestnou činností.</w:t>
      </w:r>
    </w:p>
    <w:p w14:paraId="64A7B690" w14:textId="6ED5919F" w:rsidR="00282E68" w:rsidRDefault="00282E68" w:rsidP="00521831">
      <w:pPr>
        <w:pStyle w:val="Odstavecseseznamem"/>
        <w:numPr>
          <w:ilvl w:val="1"/>
          <w:numId w:val="1"/>
        </w:numPr>
        <w:spacing w:before="120" w:after="120"/>
        <w:ind w:left="57" w:hanging="57"/>
        <w:contextualSpacing w:val="0"/>
      </w:pPr>
      <w:r w:rsidRPr="00282E68">
        <w:t xml:space="preserve">Nájemce nesmí používat spalovací přístroje, kouřit ani skladovat mokré či vlhké předměty (např. </w:t>
      </w:r>
      <w:r w:rsidR="000A2038">
        <w:t xml:space="preserve">mokré </w:t>
      </w:r>
      <w:r w:rsidRPr="00282E68">
        <w:t xml:space="preserve">kartony, koberce). </w:t>
      </w:r>
    </w:p>
    <w:p w14:paraId="32974734" w14:textId="5CCF5BB2" w:rsidR="00C8392C" w:rsidRDefault="00C8392C" w:rsidP="00521831">
      <w:pPr>
        <w:pStyle w:val="Odstavecseseznamem"/>
        <w:numPr>
          <w:ilvl w:val="1"/>
          <w:numId w:val="1"/>
        </w:numPr>
        <w:spacing w:before="120" w:after="120"/>
        <w:ind w:left="57" w:hanging="57"/>
        <w:contextualSpacing w:val="0"/>
      </w:pPr>
      <w:r>
        <w:t xml:space="preserve">Nájemce není oprávněn </w:t>
      </w:r>
      <w:r w:rsidR="000C2D10" w:rsidRPr="000C2D10">
        <w:t>Předmět nájmu využívat jako prodejnu, provozovnu, dílnu</w:t>
      </w:r>
      <w:r w:rsidR="000C2D10">
        <w:t xml:space="preserve"> anebo jiné podnikatelské činnosti </w:t>
      </w:r>
      <w:r w:rsidR="000C2D10" w:rsidRPr="000C2D10">
        <w:t>ani k přespávání či přebývání osob.</w:t>
      </w:r>
    </w:p>
    <w:p w14:paraId="6BA69AC1" w14:textId="4088FB65" w:rsidR="00860777" w:rsidRDefault="00E52E24" w:rsidP="00521831">
      <w:pPr>
        <w:pStyle w:val="Odstavecseseznamem"/>
        <w:numPr>
          <w:ilvl w:val="1"/>
          <w:numId w:val="1"/>
        </w:numPr>
        <w:spacing w:before="120" w:after="120"/>
        <w:ind w:left="57" w:hanging="57"/>
        <w:contextualSpacing w:val="0"/>
      </w:pPr>
      <w:r w:rsidRPr="00E52E24">
        <w:t xml:space="preserve">Nájemce je povinen neprodleně informovat Pronajímatele o všech událostech, které mohou být pojistnou událostí, včetně škody na uskladněných věcech, a zabránit dalším škodám. Nájemce zajistí na vlastní náklady fotodokumentaci poškozených věcí a v případě trestného činu okamžitě informuje příslušné orgány. </w:t>
      </w:r>
    </w:p>
    <w:p w14:paraId="7B113DD6" w14:textId="1F9D215A" w:rsidR="00D60A3B" w:rsidRDefault="006248E2" w:rsidP="00521831">
      <w:pPr>
        <w:pStyle w:val="Odstavecseseznamem"/>
        <w:numPr>
          <w:ilvl w:val="1"/>
          <w:numId w:val="1"/>
        </w:numPr>
        <w:spacing w:before="120" w:after="120"/>
        <w:ind w:left="57" w:hanging="57"/>
        <w:contextualSpacing w:val="0"/>
      </w:pPr>
      <w:r w:rsidRPr="006248E2">
        <w:t>Předmět nájmu ke dni skončení nájmu</w:t>
      </w:r>
      <w:r w:rsidR="00860777">
        <w:t xml:space="preserve"> je Nájemce </w:t>
      </w:r>
      <w:r w:rsidR="00CD7F61">
        <w:t>povinen</w:t>
      </w:r>
      <w:r w:rsidRPr="006248E2">
        <w:t xml:space="preserve"> vyklidit a vyklizený jej předat Pronajímateli</w:t>
      </w:r>
      <w:r w:rsidR="00CD7F61">
        <w:t>.</w:t>
      </w:r>
      <w:r w:rsidRPr="006248E2">
        <w:t xml:space="preserve"> </w:t>
      </w:r>
    </w:p>
    <w:p w14:paraId="27088379" w14:textId="77777777" w:rsidR="00D60A3B" w:rsidRDefault="00D60A3B" w:rsidP="00521831">
      <w:pPr>
        <w:pStyle w:val="Odstavecseseznamem"/>
        <w:numPr>
          <w:ilvl w:val="1"/>
          <w:numId w:val="1"/>
        </w:numPr>
        <w:spacing w:before="120" w:after="120"/>
        <w:ind w:left="57" w:hanging="57"/>
        <w:contextualSpacing w:val="0"/>
      </w:pPr>
      <w:r>
        <w:t>Nájemci se doporučuje na vlastní náklady uzavřít pojištění uskladněných věcí po celou dobu nájmu. Pronajímatel neodpovídá za jejich poškození, ztrátu nebo odcizení.</w:t>
      </w:r>
    </w:p>
    <w:p w14:paraId="66543A02" w14:textId="113A4F35" w:rsidR="00E816A7" w:rsidRDefault="0025790B" w:rsidP="00521831">
      <w:pPr>
        <w:pStyle w:val="Odstavecseseznamem"/>
        <w:numPr>
          <w:ilvl w:val="1"/>
          <w:numId w:val="1"/>
        </w:numPr>
        <w:spacing w:before="120" w:after="120"/>
        <w:ind w:left="57" w:hanging="57"/>
        <w:contextualSpacing w:val="0"/>
      </w:pPr>
      <w:r w:rsidRPr="0025790B">
        <w:t xml:space="preserve">Nájemce může požádat o změnu kódu (výměnu zámku či klíče) k přístupu do Předmětu nájmu a je oprávněn sdílet přidělený kód i s dalšími osobami než Kontaktní osobou. Nájemce je odpovědný za chování všech osob, které kód používají. </w:t>
      </w:r>
    </w:p>
    <w:p w14:paraId="78C6AEB3" w14:textId="274078EE" w:rsidR="00EA2336" w:rsidRDefault="00EA2336" w:rsidP="00521831">
      <w:pPr>
        <w:pStyle w:val="Odstavecseseznamem"/>
        <w:numPr>
          <w:ilvl w:val="1"/>
          <w:numId w:val="1"/>
        </w:numPr>
        <w:spacing w:before="120" w:after="120"/>
        <w:ind w:left="57" w:hanging="57"/>
        <w:contextualSpacing w:val="0"/>
      </w:pPr>
      <w:r w:rsidRPr="00EA2336">
        <w:t>Nájemce může pro nakládku a vykládku používat prostor před Předmětem nájmu pouze po nezbytně nutnou dobu a dle Instrukcí. Po dokončení je povinen vozidlo odstavit mimo areál. Motor vozidla nesmí běžet, kromě doby vjezdu, přistavení k Předmětu nájmu a výjezdu.</w:t>
      </w:r>
    </w:p>
    <w:p w14:paraId="04D0E17B" w14:textId="77777777" w:rsidR="00535293" w:rsidRDefault="00535293" w:rsidP="00535293">
      <w:pPr>
        <w:pStyle w:val="Odstavecseseznamem"/>
        <w:spacing w:before="120" w:after="120"/>
        <w:ind w:left="57"/>
        <w:contextualSpacing w:val="0"/>
      </w:pPr>
    </w:p>
    <w:p w14:paraId="151EB165" w14:textId="18402911" w:rsidR="00595BCD" w:rsidRPr="00BD320B" w:rsidRDefault="00EA2336" w:rsidP="00BD320B">
      <w:pPr>
        <w:pStyle w:val="Nadpis1"/>
        <w:numPr>
          <w:ilvl w:val="0"/>
          <w:numId w:val="17"/>
        </w:numPr>
        <w:jc w:val="center"/>
        <w:rPr>
          <w:rFonts w:asciiTheme="minorHAnsi" w:hAnsiTheme="minorHAnsi"/>
          <w:b/>
          <w:bCs/>
          <w:color w:val="000000" w:themeColor="text1"/>
          <w:sz w:val="24"/>
          <w:szCs w:val="24"/>
        </w:rPr>
      </w:pPr>
      <w:bookmarkStart w:id="42" w:name="_Toc219195584"/>
      <w:bookmarkStart w:id="43" w:name="_Toc219195763"/>
      <w:r w:rsidRPr="00BD320B">
        <w:rPr>
          <w:rFonts w:asciiTheme="minorHAnsi" w:hAnsiTheme="minorHAnsi"/>
          <w:b/>
          <w:bCs/>
          <w:color w:val="000000" w:themeColor="text1"/>
          <w:sz w:val="24"/>
          <w:szCs w:val="24"/>
        </w:rPr>
        <w:t>Práva a</w:t>
      </w:r>
      <w:r w:rsidR="00595BCD" w:rsidRPr="00BD320B">
        <w:rPr>
          <w:rFonts w:asciiTheme="minorHAnsi" w:hAnsiTheme="minorHAnsi"/>
          <w:b/>
          <w:bCs/>
          <w:color w:val="000000" w:themeColor="text1"/>
          <w:sz w:val="24"/>
          <w:szCs w:val="24"/>
        </w:rPr>
        <w:t xml:space="preserve"> povinnosti Pronajímatele</w:t>
      </w:r>
      <w:bookmarkEnd w:id="42"/>
      <w:bookmarkEnd w:id="43"/>
      <w:r w:rsidR="00595BCD" w:rsidRPr="00BD320B">
        <w:rPr>
          <w:rFonts w:asciiTheme="minorHAnsi" w:hAnsiTheme="minorHAnsi"/>
          <w:b/>
          <w:bCs/>
          <w:color w:val="000000" w:themeColor="text1"/>
          <w:sz w:val="24"/>
          <w:szCs w:val="24"/>
        </w:rPr>
        <w:t xml:space="preserve"> </w:t>
      </w:r>
    </w:p>
    <w:p w14:paraId="0D2C7261" w14:textId="3A558BB4" w:rsidR="00B5297C" w:rsidRDefault="00B5297C" w:rsidP="00521831">
      <w:pPr>
        <w:pStyle w:val="Odstavecseseznamem"/>
        <w:numPr>
          <w:ilvl w:val="1"/>
          <w:numId w:val="1"/>
        </w:numPr>
        <w:spacing w:before="120" w:after="120"/>
        <w:ind w:left="57" w:hanging="57"/>
        <w:contextualSpacing w:val="0"/>
      </w:pPr>
      <w:r w:rsidRPr="00B5297C">
        <w:t>Pronajímatel je povinen předat Předmět nájmu Nájemci ve stavu vhodném ke smluvenému účelu, udržovat jej a zajistit řádné poskytování služeb spojených s nájmem tak, aby Nájemce mohl Předmět nájmu nerušeně užívat. Tato povinnost neplatí, pokud řádné užívání brání okolnosti mimo kontrolu Pronajímatele nebo vyšší moc</w:t>
      </w:r>
      <w:r>
        <w:t>.</w:t>
      </w:r>
    </w:p>
    <w:p w14:paraId="2EC391F8" w14:textId="7C4317FB" w:rsidR="006E188D" w:rsidRDefault="006E188D" w:rsidP="00521831">
      <w:pPr>
        <w:pStyle w:val="Odstavecseseznamem"/>
        <w:numPr>
          <w:ilvl w:val="1"/>
          <w:numId w:val="1"/>
        </w:numPr>
        <w:spacing w:before="120" w:after="120"/>
        <w:ind w:left="57" w:hanging="57"/>
        <w:contextualSpacing w:val="0"/>
      </w:pPr>
      <w:r w:rsidRPr="006E188D">
        <w:t>Pronajímatel neodpovídá za škody vzniklé v důsledku dočasné nemožnosti vstupu do Předmětu nájmu nebo objektu z technických závad nebo vyšší moci.</w:t>
      </w:r>
    </w:p>
    <w:p w14:paraId="1563A015" w14:textId="0CD51A3D" w:rsidR="00880B16" w:rsidRDefault="00880B16" w:rsidP="00521831">
      <w:pPr>
        <w:pStyle w:val="Odstavecseseznamem"/>
        <w:numPr>
          <w:ilvl w:val="1"/>
          <w:numId w:val="1"/>
        </w:numPr>
        <w:spacing w:before="120" w:after="120"/>
        <w:ind w:left="57" w:hanging="57"/>
        <w:contextualSpacing w:val="0"/>
      </w:pPr>
      <w:r w:rsidRPr="00880B16">
        <w:t xml:space="preserve">Pronajímatel je povinen provádět zákonné opravy Předmětu nájmu. Pokud během nájmu nastane nutnost nezbytné opravy, kterou nelze odložit, musí ji Nájemce strpět, i </w:t>
      </w:r>
      <w:r w:rsidRPr="00880B16">
        <w:lastRenderedPageBreak/>
        <w:t>když omezuje užívání. O rozsahu a způsobu oprav rozhoduje Pronajímatel a Nájemce je povinen toto rozhodnutí respektovat.</w:t>
      </w:r>
    </w:p>
    <w:p w14:paraId="5750AC38" w14:textId="74878014" w:rsidR="00B45870" w:rsidRDefault="00B45870" w:rsidP="00521831">
      <w:pPr>
        <w:pStyle w:val="Odstavecseseznamem"/>
        <w:numPr>
          <w:ilvl w:val="1"/>
          <w:numId w:val="1"/>
        </w:numPr>
        <w:spacing w:before="120" w:after="120"/>
        <w:ind w:left="57" w:hanging="57"/>
        <w:contextualSpacing w:val="0"/>
      </w:pPr>
      <w:commentRangeStart w:id="44"/>
      <w:r w:rsidRPr="00B45870">
        <w:t>Pronajímatel prohlašuje, že objekt, kde se Předmět nájmu nachází, je pojištěn proti živelným pohromám. Pokud se Předmět nájmu nachází v záplavové oblasti, není možné jej pojistit proti povodním a Pronajímatel za takové škody neodpovídá.</w:t>
      </w:r>
      <w:commentRangeEnd w:id="44"/>
      <w:r w:rsidR="00A936AF">
        <w:rPr>
          <w:rStyle w:val="Odkaznakoment"/>
          <w:sz w:val="24"/>
          <w:szCs w:val="24"/>
        </w:rPr>
        <w:commentReference w:id="44"/>
      </w:r>
    </w:p>
    <w:p w14:paraId="7344ECB3" w14:textId="7BA0F69F" w:rsidR="00B43C4A" w:rsidRDefault="00B43C4A" w:rsidP="00521831">
      <w:pPr>
        <w:pStyle w:val="Odstavecseseznamem"/>
        <w:numPr>
          <w:ilvl w:val="1"/>
          <w:numId w:val="1"/>
        </w:numPr>
        <w:spacing w:before="120" w:after="120"/>
        <w:ind w:left="57" w:hanging="57"/>
        <w:contextualSpacing w:val="0"/>
      </w:pPr>
      <w:r>
        <w:t xml:space="preserve">Pronajímatel je oprávněn </w:t>
      </w:r>
      <w:r w:rsidR="00D86D88" w:rsidRPr="00D86D88">
        <w:t>vstoupit do Předmětu nájmu za účelem kontroly užívání a dodržování smluvních podmínek, po předchozím oznámení e-mailem nejméně týden předem. Oznámení se nevyžaduje při havarijních stavech, hrozbě škody nebo nebezpečí z prodlení, či v případech stanovených Smlouvou nebo těmito VOP;</w:t>
      </w:r>
    </w:p>
    <w:p w14:paraId="2333042A" w14:textId="60FD3252" w:rsidR="00D86D88" w:rsidRDefault="00D86D88" w:rsidP="00521831">
      <w:pPr>
        <w:pStyle w:val="Odstavecseseznamem"/>
        <w:numPr>
          <w:ilvl w:val="1"/>
          <w:numId w:val="1"/>
        </w:numPr>
        <w:spacing w:before="120" w:after="120"/>
        <w:ind w:left="57" w:hanging="57"/>
        <w:contextualSpacing w:val="0"/>
      </w:pPr>
      <w:r>
        <w:t xml:space="preserve">Pronajímatel je oprávněn </w:t>
      </w:r>
      <w:r w:rsidRPr="00D86D88">
        <w:t>zamezit Nájemci přístup do Předmětu nájmu, pokud je Nájemce v prodlení s úhradou nájemného nebo hrubě porušuje Smlouvu či tyto VOP, do doby nápravy.</w:t>
      </w:r>
    </w:p>
    <w:p w14:paraId="3AD56E72" w14:textId="54C6A8F2" w:rsidR="00D67969" w:rsidRDefault="00D67969" w:rsidP="00521831">
      <w:pPr>
        <w:pStyle w:val="Odstavecseseznamem"/>
        <w:numPr>
          <w:ilvl w:val="1"/>
          <w:numId w:val="1"/>
        </w:numPr>
        <w:spacing w:before="120" w:after="120"/>
        <w:ind w:left="57" w:hanging="57"/>
        <w:contextualSpacing w:val="0"/>
      </w:pPr>
      <w:r w:rsidRPr="00D67969">
        <w:t>Pronajímatel může po předchozím oznámení změnit umístění Předmětu nájmu v rámci objektu (oznámení e-mailem min. 1 týden předem) nebo přesunout Předmět nájmu do jiného objektu či lokality (oznámení min. 1 měsíc předem).</w:t>
      </w:r>
      <w:r w:rsidR="00690630">
        <w:t xml:space="preserve"> </w:t>
      </w:r>
      <w:r w:rsidR="00690630" w:rsidRPr="00690630">
        <w:t>Oznámení musí obsahovat důvody přesunu a informace o nové lokalitě či objektu. Pokud změna nemůže být odložena (např. z právních důvodů nebo prevence škod), může Pronajímatel provést přesun bez předchozího oznámení, přičemž o provedené změně informuje Nájemce bez zbytečného odkladu a předá mu nové vstupní klíče.</w:t>
      </w:r>
    </w:p>
    <w:p w14:paraId="001D8E75" w14:textId="220EC3B6" w:rsidR="00C2247D" w:rsidRDefault="00C2247D" w:rsidP="00521831">
      <w:pPr>
        <w:pStyle w:val="Odstavecseseznamem"/>
        <w:numPr>
          <w:ilvl w:val="1"/>
          <w:numId w:val="1"/>
        </w:numPr>
        <w:spacing w:before="120" w:after="120"/>
        <w:ind w:left="57" w:hanging="57"/>
        <w:contextualSpacing w:val="0"/>
      </w:pPr>
      <w:r w:rsidRPr="00C2247D">
        <w:t>Pronajímatel je oprávněn provést změny samotného Předmětu nájmu (např. jeho konfigurace či vybavení) v souladu s podmínkami Smlouvy a VOP, přičemž Nájemce bude o změnách informován včas a podle možností neprodleně.</w:t>
      </w:r>
    </w:p>
    <w:p w14:paraId="75FB45DA" w14:textId="0759A6B6" w:rsidR="00737F1A" w:rsidRDefault="00737F1A" w:rsidP="00521831">
      <w:pPr>
        <w:pStyle w:val="Odstavecseseznamem"/>
        <w:numPr>
          <w:ilvl w:val="1"/>
          <w:numId w:val="1"/>
        </w:numPr>
        <w:spacing w:before="120" w:after="120"/>
        <w:ind w:left="57" w:hanging="57"/>
        <w:contextualSpacing w:val="0"/>
      </w:pPr>
      <w:r w:rsidRPr="00737F1A">
        <w:t xml:space="preserve">Pronajímatel umožní Nájemci, aby v souvislosti se změnou umístění Předmětu nájmu na vlastní náklady </w:t>
      </w:r>
      <w:r w:rsidR="002B4810">
        <w:t xml:space="preserve">Nájemce </w:t>
      </w:r>
      <w:r w:rsidRPr="00737F1A">
        <w:t>přesunul všechny věci uložené v Předmětu nájmu do jiného kontejneru Pronajímatele, pokud to bude možné. Konkrétní podmínky takového přesunu budou sjednány mezi Pronajímatelem a Nájemcem písemně.</w:t>
      </w:r>
      <w:r w:rsidR="002B4810">
        <w:t xml:space="preserve"> </w:t>
      </w:r>
      <w:r w:rsidR="005A5553" w:rsidRPr="005A5553">
        <w:t>Nebude-li Nájemce reagovat na výzvu Pronajímatele k dohodě o podmínkách přesunu vnesených věcí ani do pěti (5) dnů před plánovanou změnou umístění Předmětu nájmu, má se za to, že souhlasí s přesunem Předmětu nájmu včetně všech vnesených věcí za podmínek uvedených v písemném oznámení o této změně.</w:t>
      </w:r>
    </w:p>
    <w:p w14:paraId="3DA36ACF" w14:textId="5C709FD6" w:rsidR="00B45AEB" w:rsidRDefault="00B45AEB" w:rsidP="00521831">
      <w:pPr>
        <w:pStyle w:val="Odstavecseseznamem"/>
        <w:numPr>
          <w:ilvl w:val="1"/>
          <w:numId w:val="1"/>
        </w:numPr>
        <w:spacing w:before="120" w:after="120"/>
        <w:ind w:left="57" w:hanging="57"/>
        <w:contextualSpacing w:val="0"/>
      </w:pPr>
      <w:r w:rsidRPr="00B45AEB">
        <w:t>Pronajímatel neodpovídá za škody, které Nájemci vzniknou v souvislosti se změnou umístění Předmětu nájmu nebo jeho výměnou, a to v nejširším rozsahu povoleném právními předpisy.</w:t>
      </w:r>
    </w:p>
    <w:p w14:paraId="4FA813CD" w14:textId="56222F99" w:rsidR="0027269F" w:rsidRDefault="0027269F">
      <w:r>
        <w:br w:type="page"/>
      </w:r>
    </w:p>
    <w:p w14:paraId="1B2121DD" w14:textId="453D7DC2" w:rsidR="00341921" w:rsidRPr="00BD320B" w:rsidRDefault="00FC3FE2" w:rsidP="00BD320B">
      <w:pPr>
        <w:pStyle w:val="Nadpis1"/>
        <w:numPr>
          <w:ilvl w:val="0"/>
          <w:numId w:val="17"/>
        </w:numPr>
        <w:jc w:val="center"/>
        <w:rPr>
          <w:rFonts w:asciiTheme="minorHAnsi" w:hAnsiTheme="minorHAnsi"/>
          <w:b/>
          <w:bCs/>
          <w:color w:val="000000" w:themeColor="text1"/>
          <w:sz w:val="24"/>
          <w:szCs w:val="24"/>
        </w:rPr>
      </w:pPr>
      <w:bookmarkStart w:id="45" w:name="_Toc219195585"/>
      <w:bookmarkStart w:id="46" w:name="_Toc219195764"/>
      <w:r w:rsidRPr="00BD320B">
        <w:rPr>
          <w:rFonts w:asciiTheme="minorHAnsi" w:hAnsiTheme="minorHAnsi"/>
          <w:b/>
          <w:bCs/>
          <w:color w:val="000000" w:themeColor="text1"/>
          <w:sz w:val="24"/>
          <w:szCs w:val="24"/>
        </w:rPr>
        <w:lastRenderedPageBreak/>
        <w:t>Ukončení nájmu</w:t>
      </w:r>
      <w:bookmarkEnd w:id="45"/>
      <w:bookmarkEnd w:id="46"/>
    </w:p>
    <w:p w14:paraId="2806526E" w14:textId="16CB64C1" w:rsidR="00BD37AE" w:rsidRDefault="00BD37AE" w:rsidP="00521831">
      <w:pPr>
        <w:pStyle w:val="Odstavecseseznamem"/>
        <w:numPr>
          <w:ilvl w:val="1"/>
          <w:numId w:val="1"/>
        </w:numPr>
        <w:spacing w:before="120" w:after="120"/>
        <w:ind w:left="57" w:hanging="57"/>
        <w:contextualSpacing w:val="0"/>
      </w:pPr>
      <w:r w:rsidRPr="00BD37AE">
        <w:t>Nájem končí uplynutím sjednané doby, pokud se Nájemce a Pronajímatel nedohodnou na jeho prodloužení.</w:t>
      </w:r>
    </w:p>
    <w:p w14:paraId="2587A6B7" w14:textId="0844F93B" w:rsidR="00E77746" w:rsidRPr="00BD320B" w:rsidRDefault="007758B8" w:rsidP="00BD320B">
      <w:pPr>
        <w:pStyle w:val="Nadpis1"/>
        <w:numPr>
          <w:ilvl w:val="0"/>
          <w:numId w:val="17"/>
        </w:numPr>
        <w:jc w:val="center"/>
        <w:rPr>
          <w:rFonts w:asciiTheme="minorHAnsi" w:hAnsiTheme="minorHAnsi"/>
          <w:b/>
          <w:bCs/>
          <w:color w:val="000000" w:themeColor="text1"/>
          <w:sz w:val="24"/>
          <w:szCs w:val="24"/>
        </w:rPr>
      </w:pPr>
      <w:bookmarkStart w:id="47" w:name="_Toc219195586"/>
      <w:bookmarkStart w:id="48" w:name="_Toc219195765"/>
      <w:r w:rsidRPr="00BD320B">
        <w:rPr>
          <w:rFonts w:asciiTheme="minorHAnsi" w:hAnsiTheme="minorHAnsi"/>
          <w:b/>
          <w:bCs/>
          <w:color w:val="000000" w:themeColor="text1"/>
          <w:sz w:val="24"/>
          <w:szCs w:val="24"/>
        </w:rPr>
        <w:t xml:space="preserve">Výpověď Pronajímatele </w:t>
      </w:r>
      <w:r w:rsidR="006164A0" w:rsidRPr="00BD320B">
        <w:rPr>
          <w:rFonts w:asciiTheme="minorHAnsi" w:hAnsiTheme="minorHAnsi"/>
          <w:b/>
          <w:bCs/>
          <w:color w:val="000000" w:themeColor="text1"/>
          <w:sz w:val="24"/>
          <w:szCs w:val="24"/>
        </w:rPr>
        <w:t>(</w:t>
      </w:r>
      <w:r w:rsidRPr="00BD320B">
        <w:rPr>
          <w:rFonts w:asciiTheme="minorHAnsi" w:hAnsiTheme="minorHAnsi"/>
          <w:b/>
          <w:bCs/>
          <w:color w:val="000000" w:themeColor="text1"/>
          <w:sz w:val="24"/>
          <w:szCs w:val="24"/>
        </w:rPr>
        <w:t xml:space="preserve">bez výpovědní </w:t>
      </w:r>
      <w:r w:rsidR="006164A0" w:rsidRPr="00BD320B">
        <w:rPr>
          <w:rFonts w:asciiTheme="minorHAnsi" w:hAnsiTheme="minorHAnsi"/>
          <w:b/>
          <w:bCs/>
          <w:color w:val="000000" w:themeColor="text1"/>
          <w:sz w:val="24"/>
          <w:szCs w:val="24"/>
        </w:rPr>
        <w:t>lhůty)</w:t>
      </w:r>
      <w:bookmarkEnd w:id="47"/>
      <w:bookmarkEnd w:id="48"/>
    </w:p>
    <w:p w14:paraId="6D1DE0AC" w14:textId="7BB85492" w:rsidR="007758B8" w:rsidRDefault="007758B8" w:rsidP="00521831">
      <w:pPr>
        <w:pStyle w:val="Odstavecseseznamem"/>
        <w:numPr>
          <w:ilvl w:val="1"/>
          <w:numId w:val="1"/>
        </w:numPr>
        <w:spacing w:before="120" w:after="120"/>
        <w:ind w:left="57" w:hanging="57"/>
        <w:contextualSpacing w:val="0"/>
      </w:pPr>
      <w:r w:rsidRPr="007758B8">
        <w:t xml:space="preserve">Pronajímatel je oprávněn ukončit nájem okamžitě (bez výpovědní </w:t>
      </w:r>
      <w:r w:rsidR="006164A0">
        <w:t>lhůty</w:t>
      </w:r>
      <w:r w:rsidRPr="007758B8">
        <w:t>) doručením výpovědi, pokud Nájemce závažně poruší své povinnosti vyplývající ze Smlouvy nebo těchto VOP, a neučiní nápravu ani ve lhůtě nejméně pěti (5) dnů od doručení písemné výzvy k odstranění závadného stavu.</w:t>
      </w:r>
    </w:p>
    <w:p w14:paraId="74158A9F" w14:textId="77777777" w:rsidR="00E77746" w:rsidRDefault="00E77746" w:rsidP="00521831">
      <w:pPr>
        <w:pStyle w:val="Odstavecseseznamem"/>
        <w:numPr>
          <w:ilvl w:val="1"/>
          <w:numId w:val="1"/>
        </w:numPr>
        <w:spacing w:before="120" w:after="120"/>
        <w:ind w:left="57" w:hanging="57"/>
        <w:contextualSpacing w:val="0"/>
      </w:pPr>
      <w:r w:rsidRPr="00E77746">
        <w:t>Za zvlášť závažné porušení Smlouvy se považuje zejména, pokud:</w:t>
      </w:r>
    </w:p>
    <w:p w14:paraId="60E3F56B" w14:textId="77777777" w:rsidR="00E77746" w:rsidRDefault="00E77746" w:rsidP="00E77746">
      <w:pPr>
        <w:pStyle w:val="Odstavecseseznamem"/>
        <w:numPr>
          <w:ilvl w:val="0"/>
          <w:numId w:val="14"/>
        </w:numPr>
      </w:pPr>
      <w:r w:rsidRPr="00E77746">
        <w:t>Nájemce užívá Předmět nájmu v rozporu se Smlouvou, těmito VOP nebo právními předpisy;</w:t>
      </w:r>
    </w:p>
    <w:p w14:paraId="2726D2FD" w14:textId="77777777" w:rsidR="00E77746" w:rsidRDefault="00E77746" w:rsidP="00E77746">
      <w:pPr>
        <w:pStyle w:val="Odstavecseseznamem"/>
        <w:numPr>
          <w:ilvl w:val="0"/>
          <w:numId w:val="14"/>
        </w:numPr>
      </w:pPr>
      <w:r w:rsidRPr="00E77746">
        <w:t>Nájemce nebo s ním spojené osoby hrubě narušují pořádek, klid nebo bezpečnost v objektu;</w:t>
      </w:r>
    </w:p>
    <w:p w14:paraId="07933691" w14:textId="77777777" w:rsidR="00E77746" w:rsidRDefault="00E77746" w:rsidP="00E77746">
      <w:pPr>
        <w:pStyle w:val="Odstavecseseznamem"/>
        <w:numPr>
          <w:ilvl w:val="0"/>
          <w:numId w:val="14"/>
        </w:numPr>
      </w:pPr>
      <w:r w:rsidRPr="00E77746">
        <w:t>Nájemce neuhradí nájemné nebo jakoukoli jinou splatnou částku ani do dvaceti (20) dnů po splatnosti;</w:t>
      </w:r>
    </w:p>
    <w:p w14:paraId="31A90B13" w14:textId="77777777" w:rsidR="00E77746" w:rsidRDefault="00E77746" w:rsidP="00E77746">
      <w:pPr>
        <w:pStyle w:val="Odstavecseseznamem"/>
        <w:numPr>
          <w:ilvl w:val="0"/>
          <w:numId w:val="14"/>
        </w:numPr>
      </w:pPr>
      <w:r w:rsidRPr="00E77746">
        <w:t>Nájemce dá Předmět nájmu do podnájmu nebo dalšího nájmu bez souhlasu Pronajímatele;</w:t>
      </w:r>
    </w:p>
    <w:p w14:paraId="396A6A37" w14:textId="77777777" w:rsidR="00E77746" w:rsidRDefault="00E77746" w:rsidP="00E77746">
      <w:pPr>
        <w:pStyle w:val="Odstavecseseznamem"/>
        <w:numPr>
          <w:ilvl w:val="0"/>
          <w:numId w:val="14"/>
        </w:numPr>
      </w:pPr>
      <w:r w:rsidRPr="00E77746">
        <w:t>Nájemce provede jakoukoli změnu Předmětu nájmu bez souhlasu Pronajímatele;</w:t>
      </w:r>
    </w:p>
    <w:p w14:paraId="77A553F0" w14:textId="77777777" w:rsidR="00E77746" w:rsidRDefault="00E77746" w:rsidP="00E77746">
      <w:pPr>
        <w:pStyle w:val="Odstavecseseznamem"/>
        <w:numPr>
          <w:ilvl w:val="0"/>
          <w:numId w:val="14"/>
        </w:numPr>
      </w:pPr>
      <w:r w:rsidRPr="00E77746">
        <w:t>Nájemce uvede nepravdivé údaje potřebné pro uzavření Smlouvy nebo je jeho kontaktní e-mailová adresa nefunkční po dobu alespoň jednoho měsíce;</w:t>
      </w:r>
    </w:p>
    <w:p w14:paraId="2A38137A" w14:textId="6FE67863" w:rsidR="00E77746" w:rsidRDefault="00E77746" w:rsidP="00E77746">
      <w:pPr>
        <w:pStyle w:val="Odstavecseseznamem"/>
        <w:numPr>
          <w:ilvl w:val="0"/>
          <w:numId w:val="14"/>
        </w:numPr>
      </w:pPr>
      <w:r w:rsidRPr="00E77746">
        <w:t>Nájemce ztratí oprávnění užívat objekt, v němž se Předmět nájmu nachází.</w:t>
      </w:r>
    </w:p>
    <w:p w14:paraId="2B40182C" w14:textId="42544612" w:rsidR="00E83AC3" w:rsidRDefault="00E83AC3" w:rsidP="00BD320B">
      <w:pPr>
        <w:pStyle w:val="Odstavecseseznamem"/>
      </w:pPr>
    </w:p>
    <w:p w14:paraId="7EA909C9" w14:textId="0863FF1E" w:rsidR="00322ED4" w:rsidRPr="00BD320B" w:rsidRDefault="00322ED4" w:rsidP="00BD320B">
      <w:pPr>
        <w:pStyle w:val="Nadpis1"/>
        <w:numPr>
          <w:ilvl w:val="0"/>
          <w:numId w:val="17"/>
        </w:numPr>
        <w:jc w:val="center"/>
        <w:rPr>
          <w:rFonts w:asciiTheme="minorHAnsi" w:hAnsiTheme="minorHAnsi"/>
          <w:b/>
          <w:bCs/>
          <w:color w:val="000000" w:themeColor="text1"/>
          <w:sz w:val="24"/>
          <w:szCs w:val="24"/>
        </w:rPr>
      </w:pPr>
      <w:bookmarkStart w:id="49" w:name="_Toc219195587"/>
      <w:bookmarkStart w:id="50" w:name="_Toc219195766"/>
      <w:r w:rsidRPr="00BD320B">
        <w:rPr>
          <w:rFonts w:asciiTheme="minorHAnsi" w:hAnsiTheme="minorHAnsi"/>
          <w:b/>
          <w:bCs/>
          <w:color w:val="000000" w:themeColor="text1"/>
          <w:sz w:val="24"/>
          <w:szCs w:val="24"/>
        </w:rPr>
        <w:t xml:space="preserve">Výpověď </w:t>
      </w:r>
      <w:r w:rsidR="00E83AC3" w:rsidRPr="00BD320B">
        <w:rPr>
          <w:rFonts w:asciiTheme="minorHAnsi" w:hAnsiTheme="minorHAnsi"/>
          <w:b/>
          <w:bCs/>
          <w:color w:val="000000" w:themeColor="text1"/>
          <w:sz w:val="24"/>
          <w:szCs w:val="24"/>
        </w:rPr>
        <w:t>Nájemce</w:t>
      </w:r>
      <w:bookmarkEnd w:id="49"/>
      <w:bookmarkEnd w:id="50"/>
      <w:r w:rsidRPr="00BD320B">
        <w:rPr>
          <w:rFonts w:asciiTheme="minorHAnsi" w:hAnsiTheme="minorHAnsi"/>
          <w:b/>
          <w:bCs/>
          <w:color w:val="000000" w:themeColor="text1"/>
          <w:sz w:val="24"/>
          <w:szCs w:val="24"/>
        </w:rPr>
        <w:t xml:space="preserve"> </w:t>
      </w:r>
    </w:p>
    <w:p w14:paraId="26978454" w14:textId="6B167120" w:rsidR="007758B8" w:rsidRDefault="00E83AC3" w:rsidP="00521831">
      <w:pPr>
        <w:pStyle w:val="Odstavecseseznamem"/>
        <w:numPr>
          <w:ilvl w:val="1"/>
          <w:numId w:val="1"/>
        </w:numPr>
        <w:spacing w:before="120" w:after="120"/>
        <w:ind w:left="57" w:hanging="57"/>
        <w:contextualSpacing w:val="0"/>
      </w:pPr>
      <w:r w:rsidRPr="00E83AC3">
        <w:t>Nájemce je oprávněn ukončit nájem kdykoli písemnou výpovědí bez uvedení důvodu. Výpovědní doba činí třicet (30) kalendářních dnů a začíná běžet od prvního dne následujícího měsíce po doručení výpovědi Pronajímateli.</w:t>
      </w:r>
    </w:p>
    <w:p w14:paraId="5FB5B639" w14:textId="77777777" w:rsidR="00A64D27" w:rsidRPr="00BD37AE" w:rsidRDefault="00A64D27" w:rsidP="00A64D27">
      <w:pPr>
        <w:pStyle w:val="Odstavecseseznamem"/>
      </w:pPr>
    </w:p>
    <w:p w14:paraId="6E8632FC" w14:textId="30420325" w:rsidR="00A64D27" w:rsidRPr="00BD320B" w:rsidRDefault="00A64D27" w:rsidP="00BD320B">
      <w:pPr>
        <w:pStyle w:val="Nadpis1"/>
        <w:numPr>
          <w:ilvl w:val="0"/>
          <w:numId w:val="17"/>
        </w:numPr>
        <w:jc w:val="center"/>
        <w:rPr>
          <w:rFonts w:asciiTheme="minorHAnsi" w:hAnsiTheme="minorHAnsi"/>
          <w:b/>
          <w:bCs/>
          <w:color w:val="000000" w:themeColor="text1"/>
          <w:sz w:val="24"/>
          <w:szCs w:val="24"/>
        </w:rPr>
      </w:pPr>
      <w:bookmarkStart w:id="51" w:name="_Toc219195588"/>
      <w:bookmarkStart w:id="52" w:name="_Toc219195767"/>
      <w:r w:rsidRPr="00BD320B">
        <w:rPr>
          <w:rFonts w:asciiTheme="minorHAnsi" w:hAnsiTheme="minorHAnsi"/>
          <w:b/>
          <w:bCs/>
          <w:color w:val="000000" w:themeColor="text1"/>
          <w:sz w:val="24"/>
          <w:szCs w:val="24"/>
        </w:rPr>
        <w:t>Prodloužení nájmu</w:t>
      </w:r>
      <w:bookmarkEnd w:id="51"/>
      <w:bookmarkEnd w:id="52"/>
    </w:p>
    <w:p w14:paraId="2D5EF086" w14:textId="7F371B7F" w:rsidR="00A64D27" w:rsidRPr="007A45D6" w:rsidRDefault="00A64D27" w:rsidP="00521831">
      <w:pPr>
        <w:pStyle w:val="Odstavecseseznamem"/>
        <w:numPr>
          <w:ilvl w:val="1"/>
          <w:numId w:val="1"/>
        </w:numPr>
        <w:spacing w:before="120" w:after="120"/>
        <w:ind w:left="57" w:hanging="57"/>
        <w:contextualSpacing w:val="0"/>
      </w:pPr>
      <w:r w:rsidRPr="007A45D6">
        <w:t>Doba nájmu se prodlužuje pouze na základě výslovné dohody mezi Nájemcem a Pronajímatelem. Bez takové dohody nájem uplynutím sjednané doby končí.</w:t>
      </w:r>
    </w:p>
    <w:p w14:paraId="2E3E0BA3" w14:textId="217A8CE1" w:rsidR="00A64D27" w:rsidRPr="007A45D6" w:rsidRDefault="007A45D6" w:rsidP="00521831">
      <w:pPr>
        <w:pStyle w:val="Odstavecseseznamem"/>
        <w:numPr>
          <w:ilvl w:val="1"/>
          <w:numId w:val="1"/>
        </w:numPr>
        <w:spacing w:before="120" w:after="120"/>
        <w:ind w:left="57" w:hanging="57"/>
        <w:contextualSpacing w:val="0"/>
      </w:pPr>
      <w:r>
        <w:t>P</w:t>
      </w:r>
      <w:r w:rsidR="00A64D27" w:rsidRPr="007A45D6">
        <w:t>okud Nájemce požádá o změnu platebních podmínek nebo délky nájmu, musí tak učinit alespoň třicet (30) dní před skončením sjednané doby nájmu. Pronajímatel není povinen žádosti vyhovět; případné změny musí být dohodnuty písemně.</w:t>
      </w:r>
    </w:p>
    <w:p w14:paraId="1D514695" w14:textId="790D07A4" w:rsidR="00A64D27" w:rsidRDefault="00A64D27" w:rsidP="00521831">
      <w:pPr>
        <w:pStyle w:val="Odstavecseseznamem"/>
        <w:numPr>
          <w:ilvl w:val="1"/>
          <w:numId w:val="1"/>
        </w:numPr>
        <w:spacing w:before="120" w:after="120"/>
        <w:ind w:left="57" w:hanging="57"/>
        <w:contextualSpacing w:val="0"/>
      </w:pPr>
      <w:r w:rsidRPr="007A45D6">
        <w:lastRenderedPageBreak/>
        <w:t>Pokud byl nájem uzavřen za zvýhodněnou „akční cenou“ platnou jen po určité období, jakékoli další prodloužení nájmu se řídí aktuálním platným ceníkem bez ohledu na dříve poskytnuté slevy.</w:t>
      </w:r>
    </w:p>
    <w:p w14:paraId="13FBCD6D" w14:textId="59627308" w:rsidR="00DF56A8" w:rsidRPr="00BD320B" w:rsidRDefault="00DF56A8" w:rsidP="00BD320B">
      <w:pPr>
        <w:pStyle w:val="Nadpis1"/>
        <w:numPr>
          <w:ilvl w:val="0"/>
          <w:numId w:val="17"/>
        </w:numPr>
        <w:jc w:val="center"/>
        <w:rPr>
          <w:rFonts w:asciiTheme="minorHAnsi" w:hAnsiTheme="minorHAnsi"/>
          <w:b/>
          <w:bCs/>
          <w:color w:val="000000" w:themeColor="text1"/>
          <w:sz w:val="24"/>
          <w:szCs w:val="24"/>
        </w:rPr>
      </w:pPr>
      <w:bookmarkStart w:id="53" w:name="_Toc219195589"/>
      <w:bookmarkStart w:id="54" w:name="_Toc219195768"/>
      <w:commentRangeStart w:id="55"/>
      <w:r w:rsidRPr="00BD320B">
        <w:rPr>
          <w:rFonts w:asciiTheme="minorHAnsi" w:hAnsiTheme="minorHAnsi"/>
          <w:b/>
          <w:bCs/>
          <w:color w:val="000000" w:themeColor="text1"/>
          <w:sz w:val="24"/>
          <w:szCs w:val="24"/>
        </w:rPr>
        <w:t>Nakládání s věcmi po skončení nájmu</w:t>
      </w:r>
      <w:bookmarkEnd w:id="53"/>
      <w:bookmarkEnd w:id="54"/>
    </w:p>
    <w:p w14:paraId="3B56FE0C" w14:textId="1260E145" w:rsidR="00F54593" w:rsidRDefault="00F54593" w:rsidP="00521831">
      <w:pPr>
        <w:pStyle w:val="Odstavecseseznamem"/>
        <w:numPr>
          <w:ilvl w:val="1"/>
          <w:numId w:val="1"/>
        </w:numPr>
        <w:spacing w:before="120" w:after="120"/>
        <w:ind w:left="57" w:hanging="57"/>
        <w:contextualSpacing w:val="0"/>
      </w:pPr>
      <w:r>
        <w:t xml:space="preserve">Nájemce je povinen Předmět nájmu vyklidit nejpozději v poslední den trvání nájmu. Pokud Předmět nájmu nevyklidí včas, je povinen uhradit Pronajímateli smluvní pokutu ve výši </w:t>
      </w:r>
      <w:commentRangeStart w:id="56"/>
      <w:r w:rsidRPr="00F54593">
        <w:rPr>
          <w:b/>
          <w:bCs/>
        </w:rPr>
        <w:t>1/30 měsíčního nájemného</w:t>
      </w:r>
      <w:r>
        <w:t xml:space="preserve"> </w:t>
      </w:r>
      <w:commentRangeEnd w:id="56"/>
      <w:r w:rsidR="00AD65C4">
        <w:rPr>
          <w:rStyle w:val="Odkaznakoment"/>
          <w:sz w:val="24"/>
          <w:szCs w:val="24"/>
        </w:rPr>
        <w:commentReference w:id="56"/>
      </w:r>
      <w:r>
        <w:t>za každý den prodlení.</w:t>
      </w:r>
    </w:p>
    <w:p w14:paraId="135CF066" w14:textId="166AB6C0" w:rsidR="00F54593" w:rsidRDefault="00F54593" w:rsidP="00521831">
      <w:pPr>
        <w:pStyle w:val="Odstavecseseznamem"/>
        <w:numPr>
          <w:ilvl w:val="1"/>
          <w:numId w:val="1"/>
        </w:numPr>
        <w:spacing w:before="120" w:after="120"/>
        <w:ind w:left="57" w:hanging="57"/>
        <w:contextualSpacing w:val="0"/>
      </w:pPr>
      <w:r>
        <w:t>Zaplacením smluvní pokuty není dotčeno právo Pronajímatele požadovat náhradu škody způsobené prodlením Nájemce.</w:t>
      </w:r>
    </w:p>
    <w:p w14:paraId="368FFED1" w14:textId="3B316793" w:rsidR="00F54339" w:rsidRDefault="00F54339" w:rsidP="00521831">
      <w:pPr>
        <w:pStyle w:val="Odstavecseseznamem"/>
        <w:numPr>
          <w:ilvl w:val="1"/>
          <w:numId w:val="1"/>
        </w:numPr>
        <w:spacing w:before="120" w:after="120"/>
        <w:ind w:left="57" w:hanging="57"/>
        <w:contextualSpacing w:val="0"/>
      </w:pPr>
      <w:r w:rsidRPr="00F54339">
        <w:t>Nevyklidí-li Nájemce Předmět nájmu ke dni skončení nájmu ani v dodatečné lhůtě patnácti (15) kalendářních dnů, uděluje tím Pronajímateli souhlas ke vstupu do Předmětu nájmu, jeho převzetí a vyklizení na náklady Nájemce. Pronajímatel při vyklizení pořídí protokol o obsahu Předmětu nájmu.</w:t>
      </w:r>
    </w:p>
    <w:p w14:paraId="791CBCDC" w14:textId="03BF0C0C" w:rsidR="00EB26C6" w:rsidRDefault="00EB26C6" w:rsidP="00521831">
      <w:pPr>
        <w:pStyle w:val="Odstavecseseznamem"/>
        <w:numPr>
          <w:ilvl w:val="1"/>
          <w:numId w:val="1"/>
        </w:numPr>
        <w:spacing w:before="120" w:after="120"/>
        <w:ind w:left="57" w:hanging="57"/>
        <w:contextualSpacing w:val="0"/>
      </w:pPr>
      <w:r w:rsidRPr="00EB26C6">
        <w:t>Pronajímatel uskladní vyklizené věci Nájemce v režimu úschovy dle § 2402 a násl. občanského zákoníku, a to maximálně po dobu patnácti (15) kalendářních dnů. Pronajímatel upozorní Nájemce písemně na povinnost věci vyzvednout, a to do tří (3) pracovních dnů od převzetí věcí do úschovy, a znovu tři (3) dny před uplynutím uvedené lhůty.</w:t>
      </w:r>
    </w:p>
    <w:p w14:paraId="1E555E3D" w14:textId="17B47C44" w:rsidR="00EB26C6" w:rsidRDefault="00EB26C6" w:rsidP="00521831">
      <w:pPr>
        <w:pStyle w:val="Odstavecseseznamem"/>
        <w:numPr>
          <w:ilvl w:val="1"/>
          <w:numId w:val="1"/>
        </w:numPr>
        <w:spacing w:before="120" w:after="120"/>
        <w:ind w:left="57" w:hanging="57"/>
        <w:contextualSpacing w:val="0"/>
      </w:pPr>
      <w:r w:rsidRPr="00EB26C6">
        <w:t xml:space="preserve">Nevyzvedne-li si Nájemce věci ani v této dodatečné lhůtě, je Pronajímatel oprávněn postupovat podle </w:t>
      </w:r>
      <w:r w:rsidR="00246352">
        <w:t>bodů objasňujících skutečnost nevyzvednutí z úchovy</w:t>
      </w:r>
      <w:r w:rsidRPr="00EB26C6">
        <w:t>. Jde-li o věci podléhající rychlé zkáze, je Pronajímatel oprávněn je zlikvidovat bez zbytečného odkladu.</w:t>
      </w:r>
    </w:p>
    <w:p w14:paraId="05DEF7D7" w14:textId="285CC81A" w:rsidR="00826DCC" w:rsidRDefault="00826DCC" w:rsidP="00521831">
      <w:pPr>
        <w:pStyle w:val="Odstavecseseznamem"/>
        <w:numPr>
          <w:ilvl w:val="1"/>
          <w:numId w:val="1"/>
        </w:numPr>
        <w:spacing w:before="120" w:after="120"/>
        <w:ind w:left="57" w:hanging="57"/>
        <w:contextualSpacing w:val="0"/>
      </w:pPr>
      <w:r>
        <w:t>Nevyzvedne-li si Nájemce věci z úschovy Pronajímatele ve lhůtě stanovené v článku 21, je Pronajímatel oprávněn s těmito věcmi naložit s péčí řádného hospodáře. Po marném uplynutí této lhůty je Pronajímatel oprávněn věci z úschovy prodat. Neprodejné věci může Pronajímatel podle svého uvážení odvézt do sběrného dvora nebo je zlikvidovat; výjimkou jsou věci, u nichž nelze mít objektivní pochybnost o jejich výjimečnosti a hodnotě.</w:t>
      </w:r>
    </w:p>
    <w:p w14:paraId="55D6AF46" w14:textId="3C99822B" w:rsidR="00826DCC" w:rsidRDefault="00826DCC" w:rsidP="00521831">
      <w:pPr>
        <w:pStyle w:val="Odstavecseseznamem"/>
        <w:numPr>
          <w:ilvl w:val="1"/>
          <w:numId w:val="1"/>
        </w:numPr>
        <w:spacing w:before="120" w:after="120"/>
        <w:ind w:left="57" w:hanging="57"/>
        <w:contextualSpacing w:val="0"/>
      </w:pPr>
      <w:r>
        <w:t>Výtěžek z prodeje věcí náležejících Nájemci použije Pronajímatel následovně:</w:t>
      </w:r>
      <w:r>
        <w:br/>
        <w:t>z výtěžku nejprve odečte náklady spojené s úschovou, prodejem či likvidací věcí a dále započte případné dluhy Nájemce na nájemném, úhradě služeb a jiné závazky vzniklé v souvislosti se Smlouvou nebo těmito VOP. Zbývající částku Pronajímatel poukáže Nájemci bez zbytečného odkladu na bankovní účet Nájemce.</w:t>
      </w:r>
    </w:p>
    <w:p w14:paraId="280EE4CD" w14:textId="6B35B8DA" w:rsidR="00826DCC" w:rsidRDefault="00826DCC" w:rsidP="00521831">
      <w:pPr>
        <w:pStyle w:val="Odstavecseseznamem"/>
        <w:numPr>
          <w:ilvl w:val="1"/>
          <w:numId w:val="1"/>
        </w:numPr>
        <w:spacing w:before="120" w:after="120"/>
        <w:ind w:left="57" w:hanging="57"/>
        <w:contextualSpacing w:val="0"/>
      </w:pPr>
      <w:r>
        <w:t>Není-li Pronajímateli číslo bankovního účtu Nájemce známo, nebo byl-li tento účet zrušen, souhlasí Nájemce tím, že si Pronajímatel zbylou částku ponechá.</w:t>
      </w:r>
      <w:r>
        <w:br/>
        <w:t xml:space="preserve">Za </w:t>
      </w:r>
      <w:r w:rsidRPr="00826DCC">
        <w:rPr>
          <w:b/>
          <w:bCs/>
        </w:rPr>
        <w:t>neprodejnou věc</w:t>
      </w:r>
      <w:r>
        <w:t xml:space="preserve"> se považuje věc, o kterou neprojeví zájem žádný kupující ani po </w:t>
      </w:r>
      <w:r>
        <w:lastRenderedPageBreak/>
        <w:t>desetidenní inzerci na alespoň dvou běžných internetových portálech určených k prodeji použitých věcí.</w:t>
      </w:r>
      <w:commentRangeEnd w:id="55"/>
      <w:r w:rsidR="00CA1E01">
        <w:rPr>
          <w:rStyle w:val="Odkaznakoment"/>
          <w:sz w:val="24"/>
          <w:szCs w:val="24"/>
        </w:rPr>
        <w:commentReference w:id="55"/>
      </w:r>
    </w:p>
    <w:p w14:paraId="1A94D04D" w14:textId="12472082" w:rsidR="00EA46E0" w:rsidRPr="00BD320B" w:rsidRDefault="00EA46E0" w:rsidP="00FC5F63">
      <w:pPr>
        <w:pStyle w:val="Odstavecseseznamem"/>
        <w:rPr>
          <w:rFonts w:ascii="Times New Roman" w:eastAsia="Times New Roman" w:hAnsi="Times New Roman" w:cs="Times New Roman"/>
          <w:b/>
          <w:bCs/>
          <w:kern w:val="0"/>
          <w:lang w:eastAsia="cs-CZ"/>
          <w14:ligatures w14:val="none"/>
        </w:rPr>
      </w:pPr>
    </w:p>
    <w:p w14:paraId="65267B6D" w14:textId="7BC87F43" w:rsidR="00EA46E0" w:rsidRPr="00BD320B" w:rsidRDefault="00EA46E0" w:rsidP="00BD320B">
      <w:pPr>
        <w:pStyle w:val="Nadpis1"/>
        <w:numPr>
          <w:ilvl w:val="0"/>
          <w:numId w:val="17"/>
        </w:numPr>
        <w:jc w:val="center"/>
        <w:rPr>
          <w:rFonts w:asciiTheme="minorHAnsi" w:hAnsiTheme="minorHAnsi"/>
          <w:b/>
          <w:bCs/>
          <w:color w:val="000000" w:themeColor="text1"/>
          <w:sz w:val="24"/>
          <w:szCs w:val="24"/>
        </w:rPr>
      </w:pPr>
      <w:bookmarkStart w:id="57" w:name="_Toc219195590"/>
      <w:bookmarkStart w:id="58" w:name="_Toc219195769"/>
      <w:r w:rsidRPr="00BD320B">
        <w:rPr>
          <w:rFonts w:asciiTheme="minorHAnsi" w:hAnsiTheme="minorHAnsi"/>
          <w:b/>
          <w:bCs/>
          <w:color w:val="000000" w:themeColor="text1"/>
          <w:sz w:val="24"/>
          <w:szCs w:val="24"/>
        </w:rPr>
        <w:t>Ochrana osobních údajů</w:t>
      </w:r>
      <w:bookmarkEnd w:id="57"/>
      <w:bookmarkEnd w:id="58"/>
    </w:p>
    <w:p w14:paraId="1059E482" w14:textId="2E089642" w:rsidR="00EA46E0" w:rsidRPr="00EA46E0" w:rsidRDefault="00EA46E0" w:rsidP="00521831">
      <w:pPr>
        <w:pStyle w:val="Odstavecseseznamem"/>
        <w:numPr>
          <w:ilvl w:val="1"/>
          <w:numId w:val="1"/>
        </w:numPr>
        <w:spacing w:before="120" w:after="120"/>
        <w:ind w:left="57" w:hanging="57"/>
        <w:contextualSpacing w:val="0"/>
      </w:pPr>
      <w:r w:rsidRPr="00EA46E0">
        <w:t>Nájemce bere na vědomí, že Pronajímatel (Provozovatel) zpracovává jeho osobní údaje jako správce na základě zákonných důvodů dle článku 6 odst. 1 písm. b) a f) GDPR, pokud je zpracování nezbytné pro plnění Smlouvy nebo pro oprávněný zájem Pronajímatele, včetně přímého marketingu.</w:t>
      </w:r>
    </w:p>
    <w:p w14:paraId="63A015E2" w14:textId="53277957" w:rsidR="00EA46E0" w:rsidRPr="00EA46E0" w:rsidRDefault="00EA46E0" w:rsidP="00521831">
      <w:pPr>
        <w:pStyle w:val="Odstavecseseznamem"/>
        <w:numPr>
          <w:ilvl w:val="1"/>
          <w:numId w:val="1"/>
        </w:numPr>
        <w:spacing w:before="120" w:after="120"/>
        <w:ind w:left="57" w:hanging="57"/>
        <w:contextualSpacing w:val="0"/>
      </w:pPr>
      <w:r w:rsidRPr="00EA46E0">
        <w:t>Podle § 7 odst. 3 zákona č. 480/2004 Sb. je Pronajímatel oprávněn využít poskytnutý elektronický kontakt k zasílání obchodních sdělení souvisejících se smluvním vztahem. Nájemce se může kdykoliv bezplatně odhlásit.</w:t>
      </w:r>
    </w:p>
    <w:p w14:paraId="0F7463F5" w14:textId="1E57E751" w:rsidR="00EA46E0" w:rsidRPr="00EA46E0" w:rsidRDefault="00EA46E0" w:rsidP="00521831">
      <w:pPr>
        <w:pStyle w:val="Odstavecseseznamem"/>
        <w:numPr>
          <w:ilvl w:val="1"/>
          <w:numId w:val="1"/>
        </w:numPr>
        <w:spacing w:before="120" w:after="120"/>
        <w:ind w:left="57" w:hanging="57"/>
        <w:contextualSpacing w:val="0"/>
      </w:pPr>
      <w:r w:rsidRPr="00EA46E0">
        <w:t>Osobní údaje jsou zpracovávány pro plnění Smlouvy, správu databáze Nájemců a přímý marketing Pronajímatele. Údaje jsou uchovávány po dobu nezbytnou pro plnění Smlouvy nebo po dobu stanovenou zákonem. Nepoužívá se automatizované rozhodování ani profilování; údaje nebudou předávány do zahraničí, pokud k tomu nevyzvou oprávněné orgány.</w:t>
      </w:r>
    </w:p>
    <w:p w14:paraId="7F2B7435" w14:textId="672ABA5E" w:rsidR="00EA46E0" w:rsidRPr="00EA46E0" w:rsidRDefault="00EA46E0" w:rsidP="00521831">
      <w:pPr>
        <w:pStyle w:val="Odstavecseseznamem"/>
        <w:numPr>
          <w:ilvl w:val="1"/>
          <w:numId w:val="1"/>
        </w:numPr>
        <w:spacing w:before="120" w:after="120"/>
        <w:ind w:left="57" w:hanging="57"/>
        <w:contextualSpacing w:val="0"/>
      </w:pPr>
      <w:r w:rsidRPr="00EA46E0">
        <w:t>Zpracovávají se údaje poskytnuté při uzavření Smlouvy a během jejího trvání, zejména: jméno a příjmení, datum narození, adresa, číslo občanského průkazu nebo pasu, identifikační údaje podnikající fyzické osoby, obchodní firma, místo podnikání, IČO a kamerové záznamy z označených míst.</w:t>
      </w:r>
    </w:p>
    <w:p w14:paraId="41161D06" w14:textId="5E347E82" w:rsidR="00EA46E0" w:rsidRPr="00EA46E0" w:rsidRDefault="00EA46E0" w:rsidP="00521831">
      <w:pPr>
        <w:pStyle w:val="Odstavecseseznamem"/>
        <w:numPr>
          <w:ilvl w:val="1"/>
          <w:numId w:val="1"/>
        </w:numPr>
        <w:spacing w:before="120" w:after="120"/>
        <w:ind w:left="57" w:hanging="57"/>
        <w:contextualSpacing w:val="0"/>
      </w:pPr>
      <w:r w:rsidRPr="00EA46E0">
        <w:t>Nájemce má práva vyplývající z GDPR: přístup k údajům, jejich opravu nebo výmaz, omezení zpracování, vznést námitku, právo na přenositelnost a podat stížnost u Úřadu pro ochranu osobních údajů.</w:t>
      </w:r>
    </w:p>
    <w:p w14:paraId="08644E1E" w14:textId="26BDD97A" w:rsidR="00EA46E0" w:rsidRPr="00EA46E0" w:rsidRDefault="00EA46E0" w:rsidP="00521831">
      <w:pPr>
        <w:pStyle w:val="Odstavecseseznamem"/>
        <w:numPr>
          <w:ilvl w:val="1"/>
          <w:numId w:val="1"/>
        </w:numPr>
        <w:spacing w:before="120" w:after="120"/>
        <w:ind w:left="57" w:hanging="57"/>
        <w:contextualSpacing w:val="0"/>
      </w:pPr>
      <w:r w:rsidRPr="00EA46E0">
        <w:t xml:space="preserve">Pronajímatel může v objektu, kde se Předmět nájmu nachází, provozovat kamerový systém pro ochranu majetku, prevence vandalismu a bezpečnost (dle článku 6 odst. 1 písm. b) a f) GDPR). Sledovaná místa jsou označena tabulkou. Záznamy se uchovávají po </w:t>
      </w:r>
      <w:commentRangeStart w:id="59"/>
      <w:r w:rsidRPr="00EA46E0">
        <w:t>90 dnů</w:t>
      </w:r>
      <w:commentRangeEnd w:id="59"/>
      <w:r w:rsidR="005A5F03" w:rsidRPr="00EA46E0">
        <w:rPr>
          <w:rStyle w:val="Odkaznakoment"/>
          <w:sz w:val="24"/>
          <w:szCs w:val="24"/>
        </w:rPr>
        <w:commentReference w:id="59"/>
      </w:r>
      <w:r w:rsidRPr="00EA46E0">
        <w:t>, s výjimkou bezpečnostních incidentů, kdy jsou předány oprávněným orgánům. Nájemce s tímto souhlasí.</w:t>
      </w:r>
    </w:p>
    <w:p w14:paraId="37F6CC76" w14:textId="77777777" w:rsidR="00246352" w:rsidRDefault="00246352" w:rsidP="00CA1E01"/>
    <w:p w14:paraId="498895F5" w14:textId="6CB3477B" w:rsidR="006A2D34" w:rsidRPr="00BD320B" w:rsidRDefault="00570529" w:rsidP="00BD320B">
      <w:pPr>
        <w:pStyle w:val="Nadpis1"/>
        <w:numPr>
          <w:ilvl w:val="0"/>
          <w:numId w:val="17"/>
        </w:numPr>
        <w:jc w:val="center"/>
        <w:rPr>
          <w:rFonts w:asciiTheme="minorHAnsi" w:hAnsiTheme="minorHAnsi"/>
          <w:b/>
          <w:bCs/>
          <w:color w:val="000000" w:themeColor="text1"/>
          <w:sz w:val="24"/>
          <w:szCs w:val="24"/>
        </w:rPr>
      </w:pPr>
      <w:bookmarkStart w:id="60" w:name="_Toc219195591"/>
      <w:bookmarkStart w:id="61" w:name="_Toc219195770"/>
      <w:r w:rsidRPr="00BD320B">
        <w:rPr>
          <w:rFonts w:asciiTheme="minorHAnsi" w:hAnsiTheme="minorHAnsi"/>
          <w:b/>
          <w:bCs/>
          <w:color w:val="000000" w:themeColor="text1"/>
          <w:sz w:val="24"/>
          <w:szCs w:val="24"/>
        </w:rPr>
        <w:t>Závěrečná ustanovení</w:t>
      </w:r>
      <w:bookmarkEnd w:id="60"/>
      <w:bookmarkEnd w:id="61"/>
      <w:r w:rsidRPr="00BD320B">
        <w:rPr>
          <w:rFonts w:asciiTheme="minorHAnsi" w:hAnsiTheme="minorHAnsi"/>
          <w:b/>
          <w:bCs/>
          <w:color w:val="000000" w:themeColor="text1"/>
          <w:sz w:val="24"/>
          <w:szCs w:val="24"/>
        </w:rPr>
        <w:t xml:space="preserve"> </w:t>
      </w:r>
    </w:p>
    <w:p w14:paraId="16AF676B" w14:textId="2E58F58B" w:rsidR="006A2D34" w:rsidRDefault="000951CD" w:rsidP="00521831">
      <w:pPr>
        <w:pStyle w:val="Odstavecseseznamem"/>
        <w:numPr>
          <w:ilvl w:val="1"/>
          <w:numId w:val="1"/>
        </w:numPr>
        <w:spacing w:before="120" w:after="120"/>
        <w:ind w:left="57" w:hanging="57"/>
        <w:contextualSpacing w:val="0"/>
      </w:pPr>
      <w:r w:rsidRPr="000951CD">
        <w:t>Veškerá komunikace mezi Pronajímatelem a Nájemcem, včetně komunikace, která má být dle VOP písemná (např. výpověď, změna VOP), může být realizována e-mailem. Smlouva nevyžaduje zákonem písemnou formu.</w:t>
      </w:r>
    </w:p>
    <w:p w14:paraId="191E6160" w14:textId="155F1C57" w:rsidR="00A17ADF" w:rsidRDefault="00A17ADF" w:rsidP="00521831">
      <w:pPr>
        <w:pStyle w:val="Odstavecseseznamem"/>
        <w:numPr>
          <w:ilvl w:val="1"/>
          <w:numId w:val="1"/>
        </w:numPr>
        <w:spacing w:before="120" w:after="120"/>
        <w:ind w:left="57" w:hanging="57"/>
        <w:contextualSpacing w:val="0"/>
      </w:pPr>
      <w:r>
        <w:t xml:space="preserve">Nájemce je povinen oznámit Pronajímateli změnu své e-mailové adresy předem, jinak neprodleně po změně. Veškeré e-maily od Nájemce musí být odeslány z adresy </w:t>
      </w:r>
      <w:r>
        <w:lastRenderedPageBreak/>
        <w:t>uvedené při objednávce; jinak se jejich obsah nepřihlíží.</w:t>
      </w:r>
      <w:r w:rsidR="00662B96">
        <w:t xml:space="preserve"> </w:t>
      </w:r>
      <w:r w:rsidR="00662B96" w:rsidRPr="00662B96">
        <w:t>Kontaktní údaje uvádí Nájemce při uzavření Smlouvy do formuláře na webových stránkách Pronajímatele.</w:t>
      </w:r>
      <w:r>
        <w:br/>
      </w:r>
      <w:commentRangeStart w:id="62"/>
      <w:r>
        <w:t>Kontaktní údaje Pronajímatele:</w:t>
      </w:r>
      <w:commentRangeEnd w:id="62"/>
      <w:r w:rsidR="00BD320B">
        <w:rPr>
          <w:rStyle w:val="Odkaznakoment"/>
          <w:sz w:val="24"/>
          <w:szCs w:val="24"/>
        </w:rPr>
        <w:commentReference w:id="62"/>
      </w:r>
    </w:p>
    <w:p w14:paraId="6EA4C4DF" w14:textId="70D35D6E" w:rsidR="007D2F31" w:rsidRPr="00BD320B" w:rsidRDefault="007D2F31" w:rsidP="00BD320B">
      <w:pPr>
        <w:pStyle w:val="Nadpis1"/>
        <w:numPr>
          <w:ilvl w:val="0"/>
          <w:numId w:val="17"/>
        </w:numPr>
        <w:jc w:val="center"/>
        <w:rPr>
          <w:rFonts w:asciiTheme="minorHAnsi" w:hAnsiTheme="minorHAnsi"/>
          <w:b/>
          <w:bCs/>
          <w:color w:val="000000" w:themeColor="text1"/>
          <w:sz w:val="24"/>
          <w:szCs w:val="24"/>
        </w:rPr>
      </w:pPr>
      <w:bookmarkStart w:id="63" w:name="_Toc219195592"/>
      <w:bookmarkStart w:id="64" w:name="_Toc219195771"/>
      <w:r w:rsidRPr="00BD320B">
        <w:rPr>
          <w:rFonts w:asciiTheme="minorHAnsi" w:hAnsiTheme="minorHAnsi"/>
          <w:b/>
          <w:bCs/>
          <w:color w:val="000000" w:themeColor="text1"/>
          <w:sz w:val="24"/>
          <w:szCs w:val="24"/>
        </w:rPr>
        <w:t>Změna VOP</w:t>
      </w:r>
      <w:bookmarkEnd w:id="63"/>
      <w:bookmarkEnd w:id="64"/>
    </w:p>
    <w:p w14:paraId="4EA48D4A" w14:textId="5B11AE0A" w:rsidR="000951CD" w:rsidRDefault="007D2F31" w:rsidP="00521831">
      <w:pPr>
        <w:pStyle w:val="Odstavecseseznamem"/>
        <w:numPr>
          <w:ilvl w:val="1"/>
          <w:numId w:val="1"/>
        </w:numPr>
        <w:spacing w:before="120" w:after="120"/>
        <w:ind w:left="57" w:hanging="57"/>
        <w:contextualSpacing w:val="0"/>
      </w:pPr>
      <w:r w:rsidRPr="007D2F31">
        <w:t>Pronajímatel si vyhrazuje právo kdykoliv jednostranně změnit či doplňovat znění VOP. O případné změně VOP budou Nájemci informováni prostřednictvím e-mailu či případně jiným vhodným způsobem tak, aby se s aktuálním zněním VOP mohli seznámit bez nepřiměřených obtíží. VOP nabývají účinnosti okamžikem jejich zveřejnění na Internetových stránkách s tím, že ve vztahu ke každému jednotlivému Nájemci změny nabývají účinnosti pouze, pokud Nájemce se změnou VOP projeví souhlas.</w:t>
      </w:r>
    </w:p>
    <w:p w14:paraId="45CC0B04" w14:textId="42082251" w:rsidR="006A6CB1" w:rsidRDefault="006A6CB1" w:rsidP="00521831">
      <w:pPr>
        <w:pStyle w:val="Odstavecseseznamem"/>
        <w:numPr>
          <w:ilvl w:val="1"/>
          <w:numId w:val="1"/>
        </w:numPr>
        <w:spacing w:before="120" w:after="120"/>
        <w:ind w:left="57" w:hanging="57"/>
        <w:contextualSpacing w:val="0"/>
      </w:pPr>
      <w:r w:rsidRPr="006A6CB1">
        <w:t>Pokračuje-li Nájemce v užívání Předmětu nájmu po datu účinnosti změn VOP, považuje se to za jeho souhlas. Nájemce nesouhlasící s VOP je oprávněn smlouvu vypovědět s výpovědní lhůtou 30 dnů.</w:t>
      </w:r>
    </w:p>
    <w:p w14:paraId="02E73BED" w14:textId="494D7229" w:rsidR="00FE3225" w:rsidRPr="00BD320B" w:rsidRDefault="00FE3225" w:rsidP="00BD320B">
      <w:pPr>
        <w:pStyle w:val="Nadpis1"/>
        <w:numPr>
          <w:ilvl w:val="0"/>
          <w:numId w:val="17"/>
        </w:numPr>
        <w:jc w:val="center"/>
        <w:rPr>
          <w:rFonts w:asciiTheme="minorHAnsi" w:hAnsiTheme="minorHAnsi"/>
          <w:b/>
          <w:bCs/>
          <w:color w:val="000000" w:themeColor="text1"/>
          <w:sz w:val="24"/>
          <w:szCs w:val="24"/>
        </w:rPr>
      </w:pPr>
      <w:bookmarkStart w:id="65" w:name="_Toc219195593"/>
      <w:bookmarkStart w:id="66" w:name="_Toc219195772"/>
      <w:r w:rsidRPr="00BD320B">
        <w:rPr>
          <w:rFonts w:asciiTheme="minorHAnsi" w:hAnsiTheme="minorHAnsi"/>
          <w:b/>
          <w:bCs/>
          <w:color w:val="000000" w:themeColor="text1"/>
          <w:sz w:val="24"/>
          <w:szCs w:val="24"/>
        </w:rPr>
        <w:t>Neplatnost ustanovení</w:t>
      </w:r>
      <w:bookmarkEnd w:id="65"/>
      <w:bookmarkEnd w:id="66"/>
    </w:p>
    <w:p w14:paraId="7BF2AA3E" w14:textId="44DC5D14" w:rsidR="00FE3225" w:rsidRPr="00FE3225" w:rsidRDefault="00FE3225" w:rsidP="00521831">
      <w:pPr>
        <w:pStyle w:val="Odstavecseseznamem"/>
        <w:numPr>
          <w:ilvl w:val="1"/>
          <w:numId w:val="1"/>
        </w:numPr>
        <w:spacing w:before="120" w:after="120"/>
        <w:ind w:left="57" w:hanging="57"/>
        <w:contextualSpacing w:val="0"/>
      </w:pPr>
      <w:r w:rsidRPr="00FE3225">
        <w:t>Pokud se některé ustanovení VOP stane neplatným nebo neúčinným, nahrazuje jej ustanovení co nejbližší jeho smyslu.</w:t>
      </w:r>
    </w:p>
    <w:p w14:paraId="277A00BE" w14:textId="6C9A3CA6" w:rsidR="00FE3225" w:rsidRPr="00FE3225" w:rsidRDefault="00FE3225" w:rsidP="00521831">
      <w:pPr>
        <w:pStyle w:val="Odstavecseseznamem"/>
        <w:numPr>
          <w:ilvl w:val="1"/>
          <w:numId w:val="1"/>
        </w:numPr>
        <w:spacing w:before="120" w:after="120"/>
        <w:ind w:left="57" w:hanging="57"/>
        <w:contextualSpacing w:val="0"/>
      </w:pPr>
      <w:r w:rsidRPr="00FE3225">
        <w:t>Neplatnost některého ustanovení neovlivňuje platnost ostatních ustanovení VOP.</w:t>
      </w:r>
    </w:p>
    <w:p w14:paraId="284426B5" w14:textId="73856842" w:rsidR="00FE3225" w:rsidRPr="00BD320B" w:rsidRDefault="00FE3225" w:rsidP="00BD320B">
      <w:pPr>
        <w:pStyle w:val="Nadpis1"/>
        <w:numPr>
          <w:ilvl w:val="0"/>
          <w:numId w:val="17"/>
        </w:numPr>
        <w:jc w:val="center"/>
        <w:rPr>
          <w:rFonts w:asciiTheme="minorHAnsi" w:hAnsiTheme="minorHAnsi"/>
          <w:b/>
          <w:bCs/>
          <w:color w:val="000000" w:themeColor="text1"/>
          <w:sz w:val="24"/>
          <w:szCs w:val="24"/>
        </w:rPr>
      </w:pPr>
      <w:bookmarkStart w:id="67" w:name="_Toc219195594"/>
      <w:bookmarkStart w:id="68" w:name="_Toc219195773"/>
      <w:r w:rsidRPr="00BD320B">
        <w:rPr>
          <w:rFonts w:asciiTheme="minorHAnsi" w:hAnsiTheme="minorHAnsi"/>
          <w:b/>
          <w:bCs/>
          <w:color w:val="000000" w:themeColor="text1"/>
          <w:sz w:val="24"/>
          <w:szCs w:val="24"/>
        </w:rPr>
        <w:t>Soudní příslušnost</w:t>
      </w:r>
      <w:bookmarkEnd w:id="67"/>
      <w:bookmarkEnd w:id="68"/>
    </w:p>
    <w:p w14:paraId="598DA739" w14:textId="6DB5AA5E" w:rsidR="00FE3225" w:rsidRPr="00FE3225" w:rsidRDefault="00FE3225" w:rsidP="00521831">
      <w:pPr>
        <w:pStyle w:val="Odstavecseseznamem"/>
        <w:numPr>
          <w:ilvl w:val="1"/>
          <w:numId w:val="1"/>
        </w:numPr>
        <w:spacing w:before="120" w:after="120"/>
        <w:ind w:left="57" w:hanging="57"/>
        <w:contextualSpacing w:val="0"/>
      </w:pPr>
      <w:r w:rsidRPr="00FE3225">
        <w:t>Veškeré spory mezi Nájemcem a Pronajímatelem budou řešeny soudem příslušným k sídlu Pronajímatele.</w:t>
      </w:r>
    </w:p>
    <w:p w14:paraId="1E16CA74" w14:textId="566441C3" w:rsidR="00FE3225" w:rsidRPr="00BD320B" w:rsidRDefault="00FE3225" w:rsidP="00BD320B">
      <w:pPr>
        <w:pStyle w:val="Nadpis1"/>
        <w:numPr>
          <w:ilvl w:val="0"/>
          <w:numId w:val="17"/>
        </w:numPr>
        <w:jc w:val="center"/>
        <w:rPr>
          <w:rFonts w:asciiTheme="minorHAnsi" w:hAnsiTheme="minorHAnsi"/>
          <w:b/>
          <w:bCs/>
          <w:color w:val="000000" w:themeColor="text1"/>
          <w:sz w:val="24"/>
          <w:szCs w:val="24"/>
        </w:rPr>
      </w:pPr>
      <w:bookmarkStart w:id="69" w:name="_Toc219195595"/>
      <w:bookmarkStart w:id="70" w:name="_Toc219195774"/>
      <w:r w:rsidRPr="00BD320B">
        <w:rPr>
          <w:rFonts w:asciiTheme="minorHAnsi" w:hAnsiTheme="minorHAnsi"/>
          <w:b/>
          <w:bCs/>
          <w:color w:val="000000" w:themeColor="text1"/>
          <w:sz w:val="24"/>
          <w:szCs w:val="24"/>
        </w:rPr>
        <w:t>Součást Smlouvy</w:t>
      </w:r>
      <w:bookmarkEnd w:id="69"/>
      <w:bookmarkEnd w:id="70"/>
    </w:p>
    <w:p w14:paraId="6B6189F9" w14:textId="024F162A" w:rsidR="00FE3225" w:rsidRPr="00FE3225" w:rsidRDefault="00FE3225" w:rsidP="00521831">
      <w:pPr>
        <w:pStyle w:val="Odstavecseseznamem"/>
        <w:numPr>
          <w:ilvl w:val="1"/>
          <w:numId w:val="1"/>
        </w:numPr>
        <w:spacing w:before="120" w:after="120"/>
        <w:ind w:left="57" w:hanging="57"/>
        <w:contextualSpacing w:val="0"/>
      </w:pPr>
      <w:r w:rsidRPr="00FE3225">
        <w:t xml:space="preserve">Tyto VOP tvoří nedílnou součást každé Smlouvy nebo potvrzovacího e-mailu a nabývají účinnosti dne </w:t>
      </w:r>
      <w:r w:rsidR="00BD320B">
        <w:t>15</w:t>
      </w:r>
      <w:r w:rsidRPr="00FE3225">
        <w:t xml:space="preserve">. </w:t>
      </w:r>
      <w:r w:rsidR="00BD320B">
        <w:t>2</w:t>
      </w:r>
      <w:r w:rsidRPr="00FE3225">
        <w:t>. 202</w:t>
      </w:r>
      <w:r w:rsidR="00BD320B">
        <w:t>6</w:t>
      </w:r>
      <w:r w:rsidRPr="00FE3225">
        <w:t>.</w:t>
      </w:r>
    </w:p>
    <w:sectPr w:rsidR="00FE3225" w:rsidRPr="00FE3225">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ereza Hu" w:date="2025-12-05T15:17:00Z" w:initials="TH">
    <w:p w14:paraId="614C0D10" w14:textId="4EC8A213" w:rsidR="006C7E9D" w:rsidRDefault="006C7E9D" w:rsidP="006C7E9D">
      <w:pPr>
        <w:pStyle w:val="Textkomente"/>
      </w:pPr>
      <w:r>
        <w:rPr>
          <w:rStyle w:val="Odkaznakoment"/>
        </w:rPr>
        <w:annotationRef/>
      </w:r>
      <w:r>
        <w:t>Vymyslet, jak uzavřeme kupní smlouvu</w:t>
      </w:r>
    </w:p>
  </w:comment>
  <w:comment w:id="7" w:author="Tereza Hu" w:date="2025-12-05T15:18:00Z" w:initials="TH">
    <w:p w14:paraId="56D9B993" w14:textId="77777777" w:rsidR="006C7E9D" w:rsidRDefault="006C7E9D" w:rsidP="006C7E9D">
      <w:pPr>
        <w:pStyle w:val="Textkomente"/>
      </w:pPr>
      <w:r>
        <w:rPr>
          <w:rStyle w:val="Odkaznakoment"/>
        </w:rPr>
        <w:annotationRef/>
      </w:r>
      <w:r>
        <w:t>Přepsat podle toho, jak to vymyslíme</w:t>
      </w:r>
    </w:p>
  </w:comment>
  <w:comment w:id="14" w:author="Tereza Hu" w:date="2025-12-10T08:43:00Z" w:initials="TH">
    <w:p w14:paraId="7F02858D" w14:textId="77777777" w:rsidR="003366B2" w:rsidRDefault="003366B2" w:rsidP="003366B2">
      <w:pPr>
        <w:pStyle w:val="Textkomente"/>
      </w:pPr>
      <w:r>
        <w:rPr>
          <w:rStyle w:val="Odkaznakoment"/>
        </w:rPr>
        <w:annotationRef/>
      </w:r>
      <w:r>
        <w:t xml:space="preserve">Budeme dávat vlastní zámky anebo ne? </w:t>
      </w:r>
    </w:p>
  </w:comment>
  <w:comment w:id="23" w:author="Tereza Hu" w:date="2025-12-10T09:37:00Z" w:initials="TH">
    <w:p w14:paraId="40D63DE1" w14:textId="77777777" w:rsidR="00697D43" w:rsidRDefault="00697D43" w:rsidP="00697D43">
      <w:pPr>
        <w:pStyle w:val="Textkomente"/>
      </w:pPr>
      <w:r>
        <w:rPr>
          <w:rStyle w:val="Odkaznakoment"/>
        </w:rPr>
        <w:annotationRef/>
      </w:r>
      <w:r>
        <w:t xml:space="preserve">Co když nájemce ukončí dříve? </w:t>
      </w:r>
    </w:p>
  </w:comment>
  <w:comment w:id="26" w:author="Tereza Hu" w:date="2025-12-05T12:46:00Z" w:initials="TH">
    <w:p w14:paraId="05725DC9" w14:textId="2E550860" w:rsidR="002E4DE1" w:rsidRDefault="002E4DE1" w:rsidP="002E4DE1">
      <w:pPr>
        <w:pStyle w:val="Textkomente"/>
      </w:pPr>
      <w:r>
        <w:rPr>
          <w:rStyle w:val="Odkaznakoment"/>
        </w:rPr>
        <w:annotationRef/>
      </w:r>
      <w:r>
        <w:t>Do 1 měsíce anebo pří předání kontejneru?</w:t>
      </w:r>
    </w:p>
  </w:comment>
  <w:comment w:id="27" w:author="Tereza Hu" w:date="2025-12-05T12:46:00Z" w:initials="TH">
    <w:p w14:paraId="5561E5FF" w14:textId="77777777" w:rsidR="002E4DE1" w:rsidRDefault="002E4DE1" w:rsidP="002E4DE1">
      <w:pPr>
        <w:pStyle w:val="Textkomente"/>
      </w:pPr>
      <w:r>
        <w:rPr>
          <w:rStyle w:val="Odkaznakoment"/>
        </w:rPr>
        <w:annotationRef/>
      </w:r>
      <w:r>
        <w:t xml:space="preserve">LIKVIDACE </w:t>
      </w:r>
    </w:p>
  </w:comment>
  <w:comment w:id="30" w:author="Tereza Hu" w:date="2025-12-10T09:40:00Z" w:initials="TH">
    <w:p w14:paraId="44E82B7F" w14:textId="77777777" w:rsidR="008524F4" w:rsidRDefault="008524F4" w:rsidP="008524F4">
      <w:pPr>
        <w:pStyle w:val="Textkomente"/>
      </w:pPr>
      <w:r>
        <w:rPr>
          <w:rStyle w:val="Odkaznakoment"/>
        </w:rPr>
        <w:annotationRef/>
      </w:r>
      <w:r>
        <w:t>Budeme zasílat fakuru ihned anebo budeme využívat nějakou platební bránu? QR kód za mě není dostatečně zabezpečená metoda.</w:t>
      </w:r>
    </w:p>
  </w:comment>
  <w:comment w:id="31" w:author="Tereza Hu" w:date="2026-01-13T10:36:00Z" w:initials="TH">
    <w:p w14:paraId="2ACDCA63" w14:textId="77777777" w:rsidR="008271CF" w:rsidRDefault="008271CF" w:rsidP="008271CF">
      <w:pPr>
        <w:pStyle w:val="Textkomente"/>
      </w:pPr>
      <w:r>
        <w:rPr>
          <w:rStyle w:val="Odkaznakoment"/>
        </w:rPr>
        <w:annotationRef/>
      </w:r>
      <w:r>
        <w:t>Anebo takto</w:t>
      </w:r>
    </w:p>
  </w:comment>
  <w:comment w:id="34" w:author="Tereza Hu" w:date="2025-12-10T09:46:00Z" w:initials="TH">
    <w:p w14:paraId="5964CA34" w14:textId="77777777" w:rsidR="002F3F79" w:rsidRDefault="002F3F79" w:rsidP="002F3F79">
      <w:pPr>
        <w:pStyle w:val="Textkomente"/>
      </w:pPr>
      <w:r>
        <w:rPr>
          <w:rStyle w:val="Odkaznakoment"/>
        </w:rPr>
        <w:annotationRef/>
      </w:r>
      <w:r>
        <w:t>Smluvní pokuta</w:t>
      </w:r>
    </w:p>
  </w:comment>
  <w:comment w:id="35" w:author="Tereza Hu" w:date="2025-11-28T14:35:00Z" w:initials="TH">
    <w:p w14:paraId="1280B41D" w14:textId="36202DC2" w:rsidR="00A12441" w:rsidRDefault="00A12441" w:rsidP="00A12441">
      <w:pPr>
        <w:pStyle w:val="Textkomente"/>
      </w:pPr>
      <w:r>
        <w:rPr>
          <w:rStyle w:val="Odkaznakoment"/>
        </w:rPr>
        <w:annotationRef/>
      </w:r>
      <w:r>
        <w:t>Vše odvezeno na skládku, bez rozdílu ceny.</w:t>
      </w:r>
    </w:p>
  </w:comment>
  <w:comment w:id="36" w:author="Tereza Hu" w:date="2025-12-10T09:47:00Z" w:initials="TH">
    <w:p w14:paraId="0FFC37B8" w14:textId="77777777" w:rsidR="00F719D7" w:rsidRDefault="00F719D7" w:rsidP="00F719D7">
      <w:pPr>
        <w:pStyle w:val="Textkomente"/>
      </w:pPr>
      <w:r>
        <w:rPr>
          <w:rStyle w:val="Odkaznakoment"/>
        </w:rPr>
        <w:annotationRef/>
      </w:r>
      <w:r>
        <w:t xml:space="preserve">Sepsat protokol s věcmi? Můžu to vůbec takto odvézt? Nebude odvezení na skládku ilegální? </w:t>
      </w:r>
    </w:p>
  </w:comment>
  <w:comment w:id="41" w:author="Tereza Hu" w:date="2026-01-13T10:41:00Z" w:initials="TH">
    <w:p w14:paraId="12D5B4C2" w14:textId="77777777" w:rsidR="00E06575" w:rsidRDefault="00E06575" w:rsidP="00E06575">
      <w:pPr>
        <w:pStyle w:val="Textkomente"/>
      </w:pPr>
      <w:r>
        <w:rPr>
          <w:rStyle w:val="Odkaznakoment"/>
        </w:rPr>
        <w:annotationRef/>
      </w:r>
      <w:r>
        <w:t>Bude klíč s číselným kódem anebo ne?</w:t>
      </w:r>
    </w:p>
  </w:comment>
  <w:comment w:id="44" w:author="Tereza Hu" w:date="2026-01-13T10:46:00Z" w:initials="TH">
    <w:p w14:paraId="080F4C67" w14:textId="77777777" w:rsidR="00A936AF" w:rsidRDefault="00A936AF" w:rsidP="00A936AF">
      <w:pPr>
        <w:pStyle w:val="Textkomente"/>
      </w:pPr>
      <w:r>
        <w:rPr>
          <w:rStyle w:val="Odkaznakoment"/>
        </w:rPr>
        <w:annotationRef/>
      </w:r>
      <w:r>
        <w:t>Ano anebo ne?</w:t>
      </w:r>
    </w:p>
  </w:comment>
  <w:comment w:id="56" w:author="Tereza Hu" w:date="2025-12-05T14:52:00Z" w:initials="TH">
    <w:p w14:paraId="6E19F7FA" w14:textId="77777777" w:rsidR="00AD65C4" w:rsidRDefault="00AD65C4" w:rsidP="00AD65C4">
      <w:pPr>
        <w:pStyle w:val="Textkomente"/>
      </w:pPr>
      <w:r>
        <w:rPr>
          <w:rStyle w:val="Odkaznakoment"/>
        </w:rPr>
        <w:annotationRef/>
      </w:r>
      <w:r>
        <w:t>Pokuta za nevyklizení</w:t>
      </w:r>
    </w:p>
  </w:comment>
  <w:comment w:id="55" w:author="Tereza Hu" w:date="2025-12-05T14:59:00Z" w:initials="TH">
    <w:p w14:paraId="38F85360" w14:textId="77777777" w:rsidR="00CA1E01" w:rsidRDefault="00CA1E01" w:rsidP="00CA1E01">
      <w:pPr>
        <w:pStyle w:val="Textkomente"/>
      </w:pPr>
      <w:r>
        <w:rPr>
          <w:rStyle w:val="Odkaznakoment"/>
        </w:rPr>
        <w:annotationRef/>
      </w:r>
      <w:r>
        <w:t>Nevyklizení nájmu - úschova</w:t>
      </w:r>
    </w:p>
  </w:comment>
  <w:comment w:id="59" w:author="Tereza Hu" w:date="2025-12-05T15:04:00Z" w:initials="TH">
    <w:p w14:paraId="4EDB983E" w14:textId="77777777" w:rsidR="005A5F03" w:rsidRDefault="005A5F03" w:rsidP="005A5F03">
      <w:pPr>
        <w:pStyle w:val="Textkomente"/>
      </w:pPr>
      <w:r>
        <w:rPr>
          <w:rStyle w:val="Odkaznakoment"/>
        </w:rPr>
        <w:annotationRef/>
      </w:r>
      <w:r>
        <w:t>?</w:t>
      </w:r>
    </w:p>
  </w:comment>
  <w:comment w:id="62" w:author="Tereza Hu" w:date="2025-12-05T15:09:00Z" w:initials="TH">
    <w:p w14:paraId="53A8BCB8" w14:textId="77777777" w:rsidR="00A17ADF" w:rsidRDefault="00A17ADF" w:rsidP="00A17ADF">
      <w:pPr>
        <w:pStyle w:val="Textkomente"/>
      </w:pPr>
      <w:r>
        <w:rPr>
          <w:rStyle w:val="Odkaznakoment"/>
        </w:rPr>
        <w:annotationRef/>
      </w:r>
      <w:r>
        <w:t>Doplnit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4C0D10" w15:done="0"/>
  <w15:commentEx w15:paraId="56D9B993" w15:done="0"/>
  <w15:commentEx w15:paraId="7F02858D" w15:done="0"/>
  <w15:commentEx w15:paraId="40D63DE1" w15:done="0"/>
  <w15:commentEx w15:paraId="05725DC9" w15:done="0"/>
  <w15:commentEx w15:paraId="5561E5FF" w15:done="0"/>
  <w15:commentEx w15:paraId="44E82B7F" w15:done="0"/>
  <w15:commentEx w15:paraId="2ACDCA63" w15:done="0"/>
  <w15:commentEx w15:paraId="5964CA34" w15:done="0"/>
  <w15:commentEx w15:paraId="1280B41D" w15:done="0"/>
  <w15:commentEx w15:paraId="0FFC37B8" w15:paraIdParent="1280B41D" w15:done="0"/>
  <w15:commentEx w15:paraId="12D5B4C2" w15:done="0"/>
  <w15:commentEx w15:paraId="080F4C67" w15:done="0"/>
  <w15:commentEx w15:paraId="6E19F7FA" w15:done="0"/>
  <w15:commentEx w15:paraId="38F85360" w15:done="0"/>
  <w15:commentEx w15:paraId="4EDB983E" w15:done="0"/>
  <w15:commentEx w15:paraId="53A8B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CFF31" w16cex:dateUtc="2025-12-05T14:17:00Z"/>
  <w16cex:commentExtensible w16cex:durableId="73270AC4" w16cex:dateUtc="2025-12-05T14:18:00Z"/>
  <w16cex:commentExtensible w16cex:durableId="18AE60A5" w16cex:dateUtc="2025-12-10T07:43:00Z"/>
  <w16cex:commentExtensible w16cex:durableId="002B589C" w16cex:dateUtc="2025-12-10T08:37:00Z"/>
  <w16cex:commentExtensible w16cex:durableId="46872E43" w16cex:dateUtc="2025-12-05T11:46:00Z"/>
  <w16cex:commentExtensible w16cex:durableId="5F518AB2" w16cex:dateUtc="2025-12-05T11:46:00Z"/>
  <w16cex:commentExtensible w16cex:durableId="5C3ADBF4" w16cex:dateUtc="2025-12-10T08:40:00Z"/>
  <w16cex:commentExtensible w16cex:durableId="2FABE633" w16cex:dateUtc="2026-01-13T09:36:00Z"/>
  <w16cex:commentExtensible w16cex:durableId="509DEFF5" w16cex:dateUtc="2025-12-10T08:46:00Z"/>
  <w16cex:commentExtensible w16cex:durableId="2342312C" w16cex:dateUtc="2025-11-28T13:35:00Z"/>
  <w16cex:commentExtensible w16cex:durableId="1958107C" w16cex:dateUtc="2025-12-10T08:47:00Z"/>
  <w16cex:commentExtensible w16cex:durableId="7AEB103F" w16cex:dateUtc="2026-01-13T09:41:00Z"/>
  <w16cex:commentExtensible w16cex:durableId="734EE699" w16cex:dateUtc="2026-01-13T09:46:00Z"/>
  <w16cex:commentExtensible w16cex:durableId="2AAA92F3" w16cex:dateUtc="2025-12-05T13:52:00Z"/>
  <w16cex:commentExtensible w16cex:durableId="46054A55" w16cex:dateUtc="2025-12-05T13:59:00Z"/>
  <w16cex:commentExtensible w16cex:durableId="3A6FD961" w16cex:dateUtc="2025-12-05T14:04:00Z"/>
  <w16cex:commentExtensible w16cex:durableId="76CC88F9" w16cex:dateUtc="2025-12-05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4C0D10" w16cid:durableId="45BCFF31"/>
  <w16cid:commentId w16cid:paraId="56D9B993" w16cid:durableId="73270AC4"/>
  <w16cid:commentId w16cid:paraId="7F02858D" w16cid:durableId="18AE60A5"/>
  <w16cid:commentId w16cid:paraId="40D63DE1" w16cid:durableId="002B589C"/>
  <w16cid:commentId w16cid:paraId="05725DC9" w16cid:durableId="46872E43"/>
  <w16cid:commentId w16cid:paraId="5561E5FF" w16cid:durableId="5F518AB2"/>
  <w16cid:commentId w16cid:paraId="44E82B7F" w16cid:durableId="5C3ADBF4"/>
  <w16cid:commentId w16cid:paraId="2ACDCA63" w16cid:durableId="2FABE633"/>
  <w16cid:commentId w16cid:paraId="5964CA34" w16cid:durableId="509DEFF5"/>
  <w16cid:commentId w16cid:paraId="1280B41D" w16cid:durableId="2342312C"/>
  <w16cid:commentId w16cid:paraId="0FFC37B8" w16cid:durableId="1958107C"/>
  <w16cid:commentId w16cid:paraId="12D5B4C2" w16cid:durableId="7AEB103F"/>
  <w16cid:commentId w16cid:paraId="080F4C67" w16cid:durableId="734EE699"/>
  <w16cid:commentId w16cid:paraId="6E19F7FA" w16cid:durableId="2AAA92F3"/>
  <w16cid:commentId w16cid:paraId="38F85360" w16cid:durableId="46054A55"/>
  <w16cid:commentId w16cid:paraId="4EDB983E" w16cid:durableId="3A6FD961"/>
  <w16cid:commentId w16cid:paraId="53A8BCB8" w16cid:durableId="76CC88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9A34" w14:textId="77777777" w:rsidR="00B30B7A" w:rsidRDefault="00B30B7A" w:rsidP="00BD320B">
      <w:pPr>
        <w:spacing w:after="0" w:line="240" w:lineRule="auto"/>
      </w:pPr>
      <w:r>
        <w:separator/>
      </w:r>
    </w:p>
  </w:endnote>
  <w:endnote w:type="continuationSeparator" w:id="0">
    <w:p w14:paraId="6131EDF9" w14:textId="77777777" w:rsidR="00B30B7A" w:rsidRDefault="00B30B7A" w:rsidP="00BD3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455131"/>
      <w:docPartObj>
        <w:docPartGallery w:val="Page Numbers (Bottom of Page)"/>
        <w:docPartUnique/>
      </w:docPartObj>
    </w:sdtPr>
    <w:sdtContent>
      <w:p w14:paraId="7F5CE074" w14:textId="29691207" w:rsidR="00BD320B" w:rsidRDefault="00BD320B">
        <w:pPr>
          <w:pStyle w:val="Zpat"/>
          <w:jc w:val="center"/>
        </w:pPr>
        <w:r>
          <w:fldChar w:fldCharType="begin"/>
        </w:r>
        <w:r>
          <w:instrText>PAGE   \* MERGEFORMAT</w:instrText>
        </w:r>
        <w:r>
          <w:fldChar w:fldCharType="separate"/>
        </w:r>
        <w:r>
          <w:t>2</w:t>
        </w:r>
        <w:r>
          <w:fldChar w:fldCharType="end"/>
        </w:r>
      </w:p>
    </w:sdtContent>
  </w:sdt>
  <w:p w14:paraId="429D0934" w14:textId="77777777" w:rsidR="00BD320B" w:rsidRDefault="00BD32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979E" w14:textId="77777777" w:rsidR="00B30B7A" w:rsidRDefault="00B30B7A" w:rsidP="00BD320B">
      <w:pPr>
        <w:spacing w:after="0" w:line="240" w:lineRule="auto"/>
      </w:pPr>
      <w:r>
        <w:separator/>
      </w:r>
    </w:p>
  </w:footnote>
  <w:footnote w:type="continuationSeparator" w:id="0">
    <w:p w14:paraId="73551BAC" w14:textId="77777777" w:rsidR="00B30B7A" w:rsidRDefault="00B30B7A" w:rsidP="00BD3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695"/>
    <w:multiLevelType w:val="multilevel"/>
    <w:tmpl w:val="F47A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D5201"/>
    <w:multiLevelType w:val="hybridMultilevel"/>
    <w:tmpl w:val="84D8E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315C8A"/>
    <w:multiLevelType w:val="multilevel"/>
    <w:tmpl w:val="ABA43C7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71302"/>
    <w:multiLevelType w:val="multilevel"/>
    <w:tmpl w:val="D82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12EFA"/>
    <w:multiLevelType w:val="hybridMultilevel"/>
    <w:tmpl w:val="B71C1F48"/>
    <w:lvl w:ilvl="0" w:tplc="3CAE4D4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6B3031"/>
    <w:multiLevelType w:val="multilevel"/>
    <w:tmpl w:val="ABA43C7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946E88"/>
    <w:multiLevelType w:val="multilevel"/>
    <w:tmpl w:val="2B00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B652A"/>
    <w:multiLevelType w:val="hybridMultilevel"/>
    <w:tmpl w:val="38D80504"/>
    <w:lvl w:ilvl="0" w:tplc="5A70F9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C6F1B"/>
    <w:multiLevelType w:val="hybridMultilevel"/>
    <w:tmpl w:val="574A247C"/>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2EB24E9"/>
    <w:multiLevelType w:val="hybridMultilevel"/>
    <w:tmpl w:val="B8901936"/>
    <w:lvl w:ilvl="0" w:tplc="EEDAD8D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8D7163"/>
    <w:multiLevelType w:val="hybridMultilevel"/>
    <w:tmpl w:val="AF76C176"/>
    <w:lvl w:ilvl="0" w:tplc="0405001B">
      <w:start w:val="1"/>
      <w:numFmt w:val="lowerRoman"/>
      <w:lvlText w:val="%1."/>
      <w:lvlJc w:val="right"/>
      <w:pPr>
        <w:ind w:left="360" w:hanging="360"/>
      </w:pPr>
    </w:lvl>
    <w:lvl w:ilvl="1" w:tplc="56AC9260">
      <w:start w:val="1"/>
      <w:numFmt w:val="lowerRoman"/>
      <w:lvlText w:val="(%2)"/>
      <w:lvlJc w:val="left"/>
      <w:pPr>
        <w:ind w:left="1440" w:hanging="72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BFF7673"/>
    <w:multiLevelType w:val="multilevel"/>
    <w:tmpl w:val="B504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5056E"/>
    <w:multiLevelType w:val="hybridMultilevel"/>
    <w:tmpl w:val="C168656E"/>
    <w:lvl w:ilvl="0" w:tplc="0405001B">
      <w:start w:val="1"/>
      <w:numFmt w:val="lowerRoman"/>
      <w:lvlText w:val="%1."/>
      <w:lvlJc w:val="right"/>
      <w:pPr>
        <w:ind w:left="502" w:hanging="360"/>
      </w:pPr>
      <w:rPr>
        <w:rFont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3" w15:restartNumberingAfterBreak="0">
    <w:nsid w:val="4B3D3882"/>
    <w:multiLevelType w:val="multilevel"/>
    <w:tmpl w:val="1F50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5C37"/>
    <w:multiLevelType w:val="multilevel"/>
    <w:tmpl w:val="EDB4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83EAA"/>
    <w:multiLevelType w:val="multilevel"/>
    <w:tmpl w:val="902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532C5"/>
    <w:multiLevelType w:val="hybridMultilevel"/>
    <w:tmpl w:val="AF76C176"/>
    <w:lvl w:ilvl="0" w:tplc="FFFFFFFF">
      <w:start w:val="1"/>
      <w:numFmt w:val="lowerRoman"/>
      <w:lvlText w:val="%1."/>
      <w:lvlJc w:val="right"/>
      <w:pPr>
        <w:ind w:left="1068" w:hanging="360"/>
      </w:pPr>
    </w:lvl>
    <w:lvl w:ilvl="1" w:tplc="FFFFFFFF">
      <w:start w:val="1"/>
      <w:numFmt w:val="lowerRoman"/>
      <w:lvlText w:val="(%2)"/>
      <w:lvlJc w:val="left"/>
      <w:pPr>
        <w:ind w:left="2148" w:hanging="72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742681215">
    <w:abstractNumId w:val="5"/>
  </w:num>
  <w:num w:numId="2" w16cid:durableId="1305893468">
    <w:abstractNumId w:val="11"/>
  </w:num>
  <w:num w:numId="3" w16cid:durableId="834030530">
    <w:abstractNumId w:val="13"/>
  </w:num>
  <w:num w:numId="4" w16cid:durableId="1063716721">
    <w:abstractNumId w:val="6"/>
  </w:num>
  <w:num w:numId="5" w16cid:durableId="1613323253">
    <w:abstractNumId w:val="4"/>
  </w:num>
  <w:num w:numId="6" w16cid:durableId="1955362212">
    <w:abstractNumId w:val="9"/>
  </w:num>
  <w:num w:numId="7" w16cid:durableId="1546873711">
    <w:abstractNumId w:val="0"/>
  </w:num>
  <w:num w:numId="8" w16cid:durableId="1952056357">
    <w:abstractNumId w:val="15"/>
  </w:num>
  <w:num w:numId="9" w16cid:durableId="658265392">
    <w:abstractNumId w:val="3"/>
  </w:num>
  <w:num w:numId="10" w16cid:durableId="1729185671">
    <w:abstractNumId w:val="12"/>
  </w:num>
  <w:num w:numId="11" w16cid:durableId="238446402">
    <w:abstractNumId w:val="7"/>
  </w:num>
  <w:num w:numId="12" w16cid:durableId="1797873090">
    <w:abstractNumId w:val="10"/>
  </w:num>
  <w:num w:numId="13" w16cid:durableId="500463241">
    <w:abstractNumId w:val="8"/>
  </w:num>
  <w:num w:numId="14" w16cid:durableId="1916818948">
    <w:abstractNumId w:val="16"/>
  </w:num>
  <w:num w:numId="15" w16cid:durableId="786003952">
    <w:abstractNumId w:val="14"/>
  </w:num>
  <w:num w:numId="16" w16cid:durableId="1739984094">
    <w:abstractNumId w:val="2"/>
  </w:num>
  <w:num w:numId="17" w16cid:durableId="21198303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eza Hu">
    <w15:presenceInfo w15:providerId="Windows Live" w15:userId="1db5ace8cefe2d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21"/>
    <w:rsid w:val="00000D8A"/>
    <w:rsid w:val="000078C2"/>
    <w:rsid w:val="00011992"/>
    <w:rsid w:val="00014F0A"/>
    <w:rsid w:val="0002429A"/>
    <w:rsid w:val="0004428E"/>
    <w:rsid w:val="00046C9F"/>
    <w:rsid w:val="00052C76"/>
    <w:rsid w:val="00055B59"/>
    <w:rsid w:val="0008262C"/>
    <w:rsid w:val="000951CD"/>
    <w:rsid w:val="000A2038"/>
    <w:rsid w:val="000B4EC1"/>
    <w:rsid w:val="000C2D10"/>
    <w:rsid w:val="00104015"/>
    <w:rsid w:val="00126560"/>
    <w:rsid w:val="00133E01"/>
    <w:rsid w:val="00137523"/>
    <w:rsid w:val="00146F63"/>
    <w:rsid w:val="0015124D"/>
    <w:rsid w:val="00176DCB"/>
    <w:rsid w:val="00176F53"/>
    <w:rsid w:val="001821A6"/>
    <w:rsid w:val="001B16B1"/>
    <w:rsid w:val="001B6CC7"/>
    <w:rsid w:val="001D08D1"/>
    <w:rsid w:val="001D0E4B"/>
    <w:rsid w:val="001E72E3"/>
    <w:rsid w:val="002016EE"/>
    <w:rsid w:val="00201C73"/>
    <w:rsid w:val="00214C05"/>
    <w:rsid w:val="002156E9"/>
    <w:rsid w:val="00226FA8"/>
    <w:rsid w:val="00234620"/>
    <w:rsid w:val="00234965"/>
    <w:rsid w:val="00244846"/>
    <w:rsid w:val="00246352"/>
    <w:rsid w:val="0025790B"/>
    <w:rsid w:val="0027269F"/>
    <w:rsid w:val="00277BBA"/>
    <w:rsid w:val="0028240C"/>
    <w:rsid w:val="00282E68"/>
    <w:rsid w:val="00285F4E"/>
    <w:rsid w:val="002B166D"/>
    <w:rsid w:val="002B3AF8"/>
    <w:rsid w:val="002B4810"/>
    <w:rsid w:val="002B5A24"/>
    <w:rsid w:val="002D1691"/>
    <w:rsid w:val="002D4658"/>
    <w:rsid w:val="002E1941"/>
    <w:rsid w:val="002E3760"/>
    <w:rsid w:val="002E4DE1"/>
    <w:rsid w:val="002F3F79"/>
    <w:rsid w:val="002F65D2"/>
    <w:rsid w:val="0030470D"/>
    <w:rsid w:val="00314200"/>
    <w:rsid w:val="003209E7"/>
    <w:rsid w:val="00322ED4"/>
    <w:rsid w:val="00327A83"/>
    <w:rsid w:val="003318C0"/>
    <w:rsid w:val="003366B2"/>
    <w:rsid w:val="00341921"/>
    <w:rsid w:val="00345A08"/>
    <w:rsid w:val="00365E10"/>
    <w:rsid w:val="00374F2F"/>
    <w:rsid w:val="003A18DB"/>
    <w:rsid w:val="003A2780"/>
    <w:rsid w:val="003E0E1D"/>
    <w:rsid w:val="003E6C3B"/>
    <w:rsid w:val="00403800"/>
    <w:rsid w:val="00407726"/>
    <w:rsid w:val="0042660F"/>
    <w:rsid w:val="004406C5"/>
    <w:rsid w:val="00443EB4"/>
    <w:rsid w:val="0044594C"/>
    <w:rsid w:val="00470EEE"/>
    <w:rsid w:val="0048487F"/>
    <w:rsid w:val="00494B10"/>
    <w:rsid w:val="004A16C6"/>
    <w:rsid w:val="004B1834"/>
    <w:rsid w:val="004D45FD"/>
    <w:rsid w:val="004D6A82"/>
    <w:rsid w:val="004E24D7"/>
    <w:rsid w:val="004E4F36"/>
    <w:rsid w:val="00521831"/>
    <w:rsid w:val="00526AFD"/>
    <w:rsid w:val="005272EC"/>
    <w:rsid w:val="00535293"/>
    <w:rsid w:val="00557BCF"/>
    <w:rsid w:val="00562AA5"/>
    <w:rsid w:val="00570529"/>
    <w:rsid w:val="00587751"/>
    <w:rsid w:val="00595BCD"/>
    <w:rsid w:val="0059616B"/>
    <w:rsid w:val="00596860"/>
    <w:rsid w:val="005A5553"/>
    <w:rsid w:val="005A5F03"/>
    <w:rsid w:val="005F5797"/>
    <w:rsid w:val="0060199F"/>
    <w:rsid w:val="00607C1D"/>
    <w:rsid w:val="006164A0"/>
    <w:rsid w:val="006248E2"/>
    <w:rsid w:val="006354A0"/>
    <w:rsid w:val="006479D9"/>
    <w:rsid w:val="00654052"/>
    <w:rsid w:val="006540D4"/>
    <w:rsid w:val="00662B96"/>
    <w:rsid w:val="00666A87"/>
    <w:rsid w:val="00690630"/>
    <w:rsid w:val="00697D43"/>
    <w:rsid w:val="006A2D34"/>
    <w:rsid w:val="006A6CB1"/>
    <w:rsid w:val="006B4961"/>
    <w:rsid w:val="006C6C80"/>
    <w:rsid w:val="006C7E9D"/>
    <w:rsid w:val="006D3D2B"/>
    <w:rsid w:val="006E042F"/>
    <w:rsid w:val="006E188D"/>
    <w:rsid w:val="006E3436"/>
    <w:rsid w:val="006F0CEB"/>
    <w:rsid w:val="0071418D"/>
    <w:rsid w:val="00717A97"/>
    <w:rsid w:val="00735559"/>
    <w:rsid w:val="00736B50"/>
    <w:rsid w:val="00737F1A"/>
    <w:rsid w:val="007576E6"/>
    <w:rsid w:val="0075776E"/>
    <w:rsid w:val="00762216"/>
    <w:rsid w:val="00762EBB"/>
    <w:rsid w:val="007659D9"/>
    <w:rsid w:val="007758B8"/>
    <w:rsid w:val="00780DB6"/>
    <w:rsid w:val="007859EE"/>
    <w:rsid w:val="007863C8"/>
    <w:rsid w:val="007871C1"/>
    <w:rsid w:val="007A45D6"/>
    <w:rsid w:val="007A4C85"/>
    <w:rsid w:val="007C7DBA"/>
    <w:rsid w:val="007D2F31"/>
    <w:rsid w:val="007D4CB5"/>
    <w:rsid w:val="007F6D6C"/>
    <w:rsid w:val="007F736F"/>
    <w:rsid w:val="00826DCC"/>
    <w:rsid w:val="008271CF"/>
    <w:rsid w:val="008368BA"/>
    <w:rsid w:val="008524F4"/>
    <w:rsid w:val="0086017D"/>
    <w:rsid w:val="00860777"/>
    <w:rsid w:val="00867B51"/>
    <w:rsid w:val="008744DD"/>
    <w:rsid w:val="00880942"/>
    <w:rsid w:val="00880B16"/>
    <w:rsid w:val="008A1205"/>
    <w:rsid w:val="008A15E9"/>
    <w:rsid w:val="008A6B83"/>
    <w:rsid w:val="008B16B3"/>
    <w:rsid w:val="008C0E09"/>
    <w:rsid w:val="008C34BD"/>
    <w:rsid w:val="008F2D7D"/>
    <w:rsid w:val="008F31AE"/>
    <w:rsid w:val="009000CB"/>
    <w:rsid w:val="00930A92"/>
    <w:rsid w:val="00930FB5"/>
    <w:rsid w:val="00944005"/>
    <w:rsid w:val="00957AA7"/>
    <w:rsid w:val="009737D6"/>
    <w:rsid w:val="0097668D"/>
    <w:rsid w:val="00983704"/>
    <w:rsid w:val="00993B71"/>
    <w:rsid w:val="009A0439"/>
    <w:rsid w:val="009A3576"/>
    <w:rsid w:val="009A41EE"/>
    <w:rsid w:val="009B0E0C"/>
    <w:rsid w:val="009C1D8D"/>
    <w:rsid w:val="009D09DA"/>
    <w:rsid w:val="009D64BD"/>
    <w:rsid w:val="009E4955"/>
    <w:rsid w:val="00A12441"/>
    <w:rsid w:val="00A16416"/>
    <w:rsid w:val="00A17ADF"/>
    <w:rsid w:val="00A31E38"/>
    <w:rsid w:val="00A428EB"/>
    <w:rsid w:val="00A64D27"/>
    <w:rsid w:val="00A70855"/>
    <w:rsid w:val="00A807E8"/>
    <w:rsid w:val="00A936AF"/>
    <w:rsid w:val="00AA6C12"/>
    <w:rsid w:val="00AB0C58"/>
    <w:rsid w:val="00AD65C4"/>
    <w:rsid w:val="00AE2021"/>
    <w:rsid w:val="00AF3B50"/>
    <w:rsid w:val="00B02E7C"/>
    <w:rsid w:val="00B153A1"/>
    <w:rsid w:val="00B30B7A"/>
    <w:rsid w:val="00B429A1"/>
    <w:rsid w:val="00B43C4A"/>
    <w:rsid w:val="00B45870"/>
    <w:rsid w:val="00B45AEB"/>
    <w:rsid w:val="00B46109"/>
    <w:rsid w:val="00B5297C"/>
    <w:rsid w:val="00B75558"/>
    <w:rsid w:val="00B82159"/>
    <w:rsid w:val="00B82ADC"/>
    <w:rsid w:val="00B8748E"/>
    <w:rsid w:val="00B96A54"/>
    <w:rsid w:val="00BB2CFD"/>
    <w:rsid w:val="00BB3F95"/>
    <w:rsid w:val="00BB4814"/>
    <w:rsid w:val="00BB5B3D"/>
    <w:rsid w:val="00BB6515"/>
    <w:rsid w:val="00BB73A9"/>
    <w:rsid w:val="00BC1258"/>
    <w:rsid w:val="00BC13EA"/>
    <w:rsid w:val="00BC1B96"/>
    <w:rsid w:val="00BC3860"/>
    <w:rsid w:val="00BD320B"/>
    <w:rsid w:val="00BD37AE"/>
    <w:rsid w:val="00BF0AA4"/>
    <w:rsid w:val="00BF0B7C"/>
    <w:rsid w:val="00C2247D"/>
    <w:rsid w:val="00C249A0"/>
    <w:rsid w:val="00C31191"/>
    <w:rsid w:val="00C50351"/>
    <w:rsid w:val="00C65302"/>
    <w:rsid w:val="00C67A65"/>
    <w:rsid w:val="00C73F89"/>
    <w:rsid w:val="00C8392C"/>
    <w:rsid w:val="00C95AE4"/>
    <w:rsid w:val="00CA1E01"/>
    <w:rsid w:val="00CA4B5B"/>
    <w:rsid w:val="00CB5AD4"/>
    <w:rsid w:val="00CB6340"/>
    <w:rsid w:val="00CD7F61"/>
    <w:rsid w:val="00D32FA2"/>
    <w:rsid w:val="00D443A4"/>
    <w:rsid w:val="00D47A91"/>
    <w:rsid w:val="00D55BDF"/>
    <w:rsid w:val="00D60A3B"/>
    <w:rsid w:val="00D67969"/>
    <w:rsid w:val="00D81E6D"/>
    <w:rsid w:val="00D86D88"/>
    <w:rsid w:val="00D9649F"/>
    <w:rsid w:val="00DA1F76"/>
    <w:rsid w:val="00DA2095"/>
    <w:rsid w:val="00DB576E"/>
    <w:rsid w:val="00DB6EE4"/>
    <w:rsid w:val="00DC068E"/>
    <w:rsid w:val="00DE3FE0"/>
    <w:rsid w:val="00DE7FA3"/>
    <w:rsid w:val="00DF56A8"/>
    <w:rsid w:val="00DF76D3"/>
    <w:rsid w:val="00E050BD"/>
    <w:rsid w:val="00E06575"/>
    <w:rsid w:val="00E115A9"/>
    <w:rsid w:val="00E128D4"/>
    <w:rsid w:val="00E15F84"/>
    <w:rsid w:val="00E24D65"/>
    <w:rsid w:val="00E412B4"/>
    <w:rsid w:val="00E52E24"/>
    <w:rsid w:val="00E6392D"/>
    <w:rsid w:val="00E771C8"/>
    <w:rsid w:val="00E77746"/>
    <w:rsid w:val="00E816A7"/>
    <w:rsid w:val="00E83AC3"/>
    <w:rsid w:val="00EA2336"/>
    <w:rsid w:val="00EA46E0"/>
    <w:rsid w:val="00EB146B"/>
    <w:rsid w:val="00EB1FF6"/>
    <w:rsid w:val="00EB209E"/>
    <w:rsid w:val="00EB26C6"/>
    <w:rsid w:val="00F31104"/>
    <w:rsid w:val="00F31B08"/>
    <w:rsid w:val="00F51119"/>
    <w:rsid w:val="00F54111"/>
    <w:rsid w:val="00F54339"/>
    <w:rsid w:val="00F54593"/>
    <w:rsid w:val="00F55366"/>
    <w:rsid w:val="00F57F94"/>
    <w:rsid w:val="00F61539"/>
    <w:rsid w:val="00F62F67"/>
    <w:rsid w:val="00F719D7"/>
    <w:rsid w:val="00F7277B"/>
    <w:rsid w:val="00FC3FE2"/>
    <w:rsid w:val="00FC5DE4"/>
    <w:rsid w:val="00FC5F63"/>
    <w:rsid w:val="00FD515B"/>
    <w:rsid w:val="00FE3225"/>
    <w:rsid w:val="00FF100D"/>
    <w:rsid w:val="00FF258D"/>
    <w:rsid w:val="00FF3C51"/>
    <w:rsid w:val="00FF4839"/>
    <w:rsid w:val="00FF537A"/>
    <w:rsid w:val="00FF56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6A09"/>
  <w15:chartTrackingRefBased/>
  <w15:docId w15:val="{E3C9F65C-2840-4CF6-BBFA-62CC2B47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E2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AE2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E202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E202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E202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E202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E202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E202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E202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202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AE202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E202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E202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E202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E202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E202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E202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E2021"/>
    <w:rPr>
      <w:rFonts w:eastAsiaTheme="majorEastAsia" w:cstheme="majorBidi"/>
      <w:color w:val="272727" w:themeColor="text1" w:themeTint="D8"/>
    </w:rPr>
  </w:style>
  <w:style w:type="paragraph" w:styleId="Nzev">
    <w:name w:val="Title"/>
    <w:basedOn w:val="Normln"/>
    <w:next w:val="Normln"/>
    <w:link w:val="NzevChar"/>
    <w:uiPriority w:val="10"/>
    <w:qFormat/>
    <w:rsid w:val="00AE2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E202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E202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E202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E2021"/>
    <w:pPr>
      <w:spacing w:before="160"/>
      <w:jc w:val="center"/>
    </w:pPr>
    <w:rPr>
      <w:i/>
      <w:iCs/>
      <w:color w:val="404040" w:themeColor="text1" w:themeTint="BF"/>
    </w:rPr>
  </w:style>
  <w:style w:type="character" w:customStyle="1" w:styleId="CittChar">
    <w:name w:val="Citát Char"/>
    <w:basedOn w:val="Standardnpsmoodstavce"/>
    <w:link w:val="Citt"/>
    <w:uiPriority w:val="29"/>
    <w:rsid w:val="00AE2021"/>
    <w:rPr>
      <w:i/>
      <w:iCs/>
      <w:color w:val="404040" w:themeColor="text1" w:themeTint="BF"/>
    </w:rPr>
  </w:style>
  <w:style w:type="paragraph" w:styleId="Odstavecseseznamem">
    <w:name w:val="List Paragraph"/>
    <w:basedOn w:val="Normln"/>
    <w:uiPriority w:val="34"/>
    <w:qFormat/>
    <w:rsid w:val="00AE2021"/>
    <w:pPr>
      <w:ind w:left="720"/>
      <w:contextualSpacing/>
    </w:pPr>
  </w:style>
  <w:style w:type="character" w:styleId="Zdraznnintenzivn">
    <w:name w:val="Intense Emphasis"/>
    <w:basedOn w:val="Standardnpsmoodstavce"/>
    <w:uiPriority w:val="21"/>
    <w:qFormat/>
    <w:rsid w:val="00AE2021"/>
    <w:rPr>
      <w:i/>
      <w:iCs/>
      <w:color w:val="0F4761" w:themeColor="accent1" w:themeShade="BF"/>
    </w:rPr>
  </w:style>
  <w:style w:type="paragraph" w:styleId="Vrazncitt">
    <w:name w:val="Intense Quote"/>
    <w:basedOn w:val="Normln"/>
    <w:next w:val="Normln"/>
    <w:link w:val="VrazncittChar"/>
    <w:uiPriority w:val="30"/>
    <w:qFormat/>
    <w:rsid w:val="00AE2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E2021"/>
    <w:rPr>
      <w:i/>
      <w:iCs/>
      <w:color w:val="0F4761" w:themeColor="accent1" w:themeShade="BF"/>
    </w:rPr>
  </w:style>
  <w:style w:type="character" w:styleId="Odkazintenzivn">
    <w:name w:val="Intense Reference"/>
    <w:basedOn w:val="Standardnpsmoodstavce"/>
    <w:uiPriority w:val="32"/>
    <w:qFormat/>
    <w:rsid w:val="00AE2021"/>
    <w:rPr>
      <w:b/>
      <w:bCs/>
      <w:smallCaps/>
      <w:color w:val="0F4761" w:themeColor="accent1" w:themeShade="BF"/>
      <w:spacing w:val="5"/>
    </w:rPr>
  </w:style>
  <w:style w:type="paragraph" w:styleId="Normlnweb">
    <w:name w:val="Normal (Web)"/>
    <w:basedOn w:val="Normln"/>
    <w:uiPriority w:val="99"/>
    <w:semiHidden/>
    <w:unhideWhenUsed/>
    <w:rsid w:val="009C1D8D"/>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Odkaznakoment">
    <w:name w:val="annotation reference"/>
    <w:basedOn w:val="Standardnpsmoodstavce"/>
    <w:uiPriority w:val="99"/>
    <w:semiHidden/>
    <w:unhideWhenUsed/>
    <w:rsid w:val="00A12441"/>
    <w:rPr>
      <w:sz w:val="16"/>
      <w:szCs w:val="16"/>
    </w:rPr>
  </w:style>
  <w:style w:type="paragraph" w:styleId="Textkomente">
    <w:name w:val="annotation text"/>
    <w:basedOn w:val="Normln"/>
    <w:link w:val="TextkomenteChar"/>
    <w:uiPriority w:val="99"/>
    <w:unhideWhenUsed/>
    <w:rsid w:val="00A12441"/>
    <w:pPr>
      <w:spacing w:line="240" w:lineRule="auto"/>
    </w:pPr>
    <w:rPr>
      <w:sz w:val="20"/>
      <w:szCs w:val="20"/>
    </w:rPr>
  </w:style>
  <w:style w:type="character" w:customStyle="1" w:styleId="TextkomenteChar">
    <w:name w:val="Text komentáře Char"/>
    <w:basedOn w:val="Standardnpsmoodstavce"/>
    <w:link w:val="Textkomente"/>
    <w:uiPriority w:val="99"/>
    <w:rsid w:val="00A12441"/>
    <w:rPr>
      <w:sz w:val="20"/>
      <w:szCs w:val="20"/>
    </w:rPr>
  </w:style>
  <w:style w:type="paragraph" w:styleId="Pedmtkomente">
    <w:name w:val="annotation subject"/>
    <w:basedOn w:val="Textkomente"/>
    <w:next w:val="Textkomente"/>
    <w:link w:val="PedmtkomenteChar"/>
    <w:uiPriority w:val="99"/>
    <w:semiHidden/>
    <w:unhideWhenUsed/>
    <w:rsid w:val="00A12441"/>
    <w:rPr>
      <w:b/>
      <w:bCs/>
    </w:rPr>
  </w:style>
  <w:style w:type="character" w:customStyle="1" w:styleId="PedmtkomenteChar">
    <w:name w:val="Předmět komentáře Char"/>
    <w:basedOn w:val="TextkomenteChar"/>
    <w:link w:val="Pedmtkomente"/>
    <w:uiPriority w:val="99"/>
    <w:semiHidden/>
    <w:rsid w:val="00A12441"/>
    <w:rPr>
      <w:b/>
      <w:bCs/>
      <w:sz w:val="20"/>
      <w:szCs w:val="20"/>
    </w:rPr>
  </w:style>
  <w:style w:type="character" w:styleId="Siln">
    <w:name w:val="Strong"/>
    <w:basedOn w:val="Standardnpsmoodstavce"/>
    <w:uiPriority w:val="22"/>
    <w:qFormat/>
    <w:rsid w:val="007758B8"/>
    <w:rPr>
      <w:b/>
      <w:bCs/>
    </w:rPr>
  </w:style>
  <w:style w:type="paragraph" w:styleId="Nadpisobsahu">
    <w:name w:val="TOC Heading"/>
    <w:basedOn w:val="Nadpis1"/>
    <w:next w:val="Normln"/>
    <w:uiPriority w:val="39"/>
    <w:unhideWhenUsed/>
    <w:qFormat/>
    <w:rsid w:val="00470EEE"/>
    <w:pPr>
      <w:spacing w:before="240" w:after="0" w:line="259" w:lineRule="auto"/>
      <w:outlineLvl w:val="9"/>
    </w:pPr>
    <w:rPr>
      <w:kern w:val="0"/>
      <w:sz w:val="32"/>
      <w:szCs w:val="32"/>
      <w:lang w:eastAsia="cs-CZ"/>
      <w14:ligatures w14:val="none"/>
    </w:rPr>
  </w:style>
  <w:style w:type="paragraph" w:styleId="Obsah1">
    <w:name w:val="toc 1"/>
    <w:basedOn w:val="Normln"/>
    <w:next w:val="Normln"/>
    <w:autoRedefine/>
    <w:uiPriority w:val="39"/>
    <w:unhideWhenUsed/>
    <w:rsid w:val="00BD320B"/>
    <w:pPr>
      <w:spacing w:after="100"/>
    </w:pPr>
  </w:style>
  <w:style w:type="character" w:styleId="Hypertextovodkaz">
    <w:name w:val="Hyperlink"/>
    <w:basedOn w:val="Standardnpsmoodstavce"/>
    <w:uiPriority w:val="99"/>
    <w:unhideWhenUsed/>
    <w:rsid w:val="00BD320B"/>
    <w:rPr>
      <w:color w:val="467886" w:themeColor="hyperlink"/>
      <w:u w:val="single"/>
    </w:rPr>
  </w:style>
  <w:style w:type="paragraph" w:styleId="Zhlav">
    <w:name w:val="header"/>
    <w:basedOn w:val="Normln"/>
    <w:link w:val="ZhlavChar"/>
    <w:uiPriority w:val="99"/>
    <w:unhideWhenUsed/>
    <w:rsid w:val="00BD32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20B"/>
  </w:style>
  <w:style w:type="paragraph" w:styleId="Zpat">
    <w:name w:val="footer"/>
    <w:basedOn w:val="Normln"/>
    <w:link w:val="ZpatChar"/>
    <w:uiPriority w:val="99"/>
    <w:unhideWhenUsed/>
    <w:rsid w:val="00BD320B"/>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24FA-112E-447A-A23C-8B39E197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14</Pages>
  <Words>4114</Words>
  <Characters>24561</Characters>
  <Application>Microsoft Office Word</Application>
  <DocSecurity>0</DocSecurity>
  <Lines>481</Lines>
  <Paragraphs>210</Paragraphs>
  <ScaleCrop>false</ScaleCrop>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Hu</dc:creator>
  <cp:keywords/>
  <dc:description/>
  <cp:lastModifiedBy>Tereza Hu</cp:lastModifiedBy>
  <cp:revision>284</cp:revision>
  <dcterms:created xsi:type="dcterms:W3CDTF">2025-11-27T07:28:00Z</dcterms:created>
  <dcterms:modified xsi:type="dcterms:W3CDTF">2026-01-13T10:22:00Z</dcterms:modified>
</cp:coreProperties>
</file>